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Pr="00B33D7A" w:rsidRDefault="00060B9F" w:rsidP="00FF0158">
            <w:pPr>
              <w:pStyle w:val="berschrift1"/>
              <w:ind w:left="0"/>
              <w:rPr>
                <w:sz w:val="22"/>
                <w:szCs w:val="22"/>
                <w:lang w:val="en-US"/>
              </w:rPr>
            </w:pPr>
            <w:r w:rsidRPr="00B33D7A">
              <w:rPr>
                <w:b/>
                <w:sz w:val="22"/>
                <w:szCs w:val="22"/>
                <w:lang w:val="en-US"/>
              </w:rPr>
              <w:t>Pressemitteilung</w:t>
            </w:r>
          </w:p>
        </w:tc>
        <w:tc>
          <w:tcPr>
            <w:tcW w:w="2999" w:type="dxa"/>
          </w:tcPr>
          <w:p w14:paraId="430D5AE9" w14:textId="16291BBA" w:rsidR="00060B9F" w:rsidRPr="0070061E" w:rsidRDefault="0021633F">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70061E">
              <w:rPr>
                <w:noProof/>
                <w:color w:val="000000" w:themeColor="text1"/>
                <w:szCs w:val="22"/>
                <w:lang w:val="en-US"/>
              </w:rPr>
              <w:t>1</w:t>
            </w:r>
            <w:r w:rsidR="00CF4529">
              <w:rPr>
                <w:noProof/>
                <w:color w:val="000000" w:themeColor="text1"/>
                <w:szCs w:val="22"/>
                <w:lang w:val="en-US"/>
              </w:rPr>
              <w:t>9</w:t>
            </w:r>
            <w:r w:rsidRPr="0070061E">
              <w:rPr>
                <w:noProof/>
                <w:color w:val="000000" w:themeColor="text1"/>
                <w:szCs w:val="22"/>
                <w:lang w:val="en-US"/>
              </w:rPr>
              <w:t>.10.2023</w:t>
            </w:r>
          </w:p>
        </w:tc>
      </w:tr>
      <w:tr w:rsidR="00060B9F" w:rsidRPr="00470A7B" w14:paraId="4BCE48E6" w14:textId="77777777" w:rsidTr="00984ED4">
        <w:trPr>
          <w:trHeight w:val="1538"/>
        </w:trPr>
        <w:tc>
          <w:tcPr>
            <w:tcW w:w="7348" w:type="dxa"/>
            <w:tcMar>
              <w:top w:w="0" w:type="dxa"/>
            </w:tcMar>
          </w:tcPr>
          <w:p w14:paraId="12083C3D" w14:textId="6396AF3C" w:rsidR="00243040" w:rsidRDefault="00B33D7A" w:rsidP="00243040">
            <w:pPr>
              <w:spacing w:line="280" w:lineRule="atLeast"/>
              <w:rPr>
                <w:rFonts w:cs="Arial"/>
                <w:sz w:val="36"/>
                <w:szCs w:val="36"/>
              </w:rPr>
            </w:pPr>
            <w:bookmarkStart w:id="1" w:name="Thema1"/>
            <w:bookmarkStart w:id="2" w:name="Thema2"/>
            <w:bookmarkEnd w:id="1"/>
            <w:bookmarkEnd w:id="2"/>
            <w:r w:rsidRPr="00B33D7A">
              <w:rPr>
                <w:rFonts w:cs="Arial"/>
                <w:sz w:val="36"/>
                <w:szCs w:val="36"/>
              </w:rPr>
              <w:t>Formnext 2023</w:t>
            </w:r>
            <w:r w:rsidR="00243040">
              <w:rPr>
                <w:rFonts w:cs="Arial"/>
                <w:sz w:val="36"/>
                <w:szCs w:val="36"/>
              </w:rPr>
              <w:t xml:space="preserve">: </w:t>
            </w:r>
            <w:r w:rsidR="007926E5">
              <w:rPr>
                <w:rFonts w:cs="Arial"/>
                <w:sz w:val="36"/>
                <w:szCs w:val="36"/>
              </w:rPr>
              <w:t xml:space="preserve">facettenreiches </w:t>
            </w:r>
            <w:r w:rsidR="006D1F55">
              <w:rPr>
                <w:rFonts w:cs="Arial"/>
                <w:sz w:val="36"/>
                <w:szCs w:val="36"/>
              </w:rPr>
              <w:t xml:space="preserve">Vortragsprogramm </w:t>
            </w:r>
            <w:r w:rsidR="00CF4529">
              <w:rPr>
                <w:rFonts w:cs="Arial"/>
                <w:sz w:val="36"/>
                <w:szCs w:val="36"/>
              </w:rPr>
              <w:t>auf drei Stages</w:t>
            </w:r>
          </w:p>
          <w:p w14:paraId="1D8AE18B" w14:textId="60FB9AF1" w:rsidR="00060B9F" w:rsidRPr="00107686" w:rsidRDefault="00060B9F">
            <w:pPr>
              <w:spacing w:line="280" w:lineRule="atLeast"/>
              <w:rPr>
                <w:noProof/>
              </w:rPr>
            </w:pP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311592" w:rsidP="004D3A00">
            <w:pPr>
              <w:spacing w:line="200" w:lineRule="atLeast"/>
              <w:rPr>
                <w:rFonts w:cs="Arial"/>
                <w:sz w:val="15"/>
                <w:szCs w:val="15"/>
                <w:lang w:val="en-US"/>
              </w:rPr>
            </w:pPr>
            <w:hyperlink r:id="rId8"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22F37F39" w14:textId="77B96395" w:rsidR="00060B9F" w:rsidRPr="00E64A3C" w:rsidRDefault="00B33D7A" w:rsidP="00060B9F">
      <w:pPr>
        <w:spacing w:line="280" w:lineRule="atLeast"/>
        <w:rPr>
          <w:b/>
          <w:bCs/>
        </w:rPr>
      </w:pPr>
      <w:bookmarkStart w:id="4" w:name="V_head1"/>
      <w:bookmarkEnd w:id="4"/>
      <w:r w:rsidRPr="00B33D7A">
        <w:rPr>
          <w:b/>
          <w:bCs/>
        </w:rPr>
        <w:t xml:space="preserve">Das Konferenzkonzept </w:t>
      </w:r>
      <w:r w:rsidR="00CF4529">
        <w:rPr>
          <w:b/>
          <w:bCs/>
        </w:rPr>
        <w:t xml:space="preserve">der Formnext </w:t>
      </w:r>
      <w:r w:rsidR="00C42E42">
        <w:rPr>
          <w:b/>
          <w:bCs/>
        </w:rPr>
        <w:t xml:space="preserve">2023 </w:t>
      </w:r>
      <w:r w:rsidRPr="00B33D7A">
        <w:rPr>
          <w:b/>
          <w:bCs/>
        </w:rPr>
        <w:t>wurde zum Multistage-Programm weiterentwickelt</w:t>
      </w:r>
      <w:r w:rsidR="009301B6">
        <w:rPr>
          <w:b/>
          <w:bCs/>
        </w:rPr>
        <w:t>:</w:t>
      </w:r>
      <w:r w:rsidRPr="00B33D7A">
        <w:rPr>
          <w:b/>
          <w:bCs/>
        </w:rPr>
        <w:t xml:space="preserve"> </w:t>
      </w:r>
      <w:r w:rsidR="009301B6">
        <w:rPr>
          <w:b/>
          <w:bCs/>
        </w:rPr>
        <w:t>P</w:t>
      </w:r>
      <w:r w:rsidRPr="00B33D7A">
        <w:rPr>
          <w:b/>
          <w:bCs/>
        </w:rPr>
        <w:t xml:space="preserve">räsentiert </w:t>
      </w:r>
      <w:r w:rsidR="009301B6">
        <w:rPr>
          <w:b/>
          <w:bCs/>
        </w:rPr>
        <w:t xml:space="preserve">werden </w:t>
      </w:r>
      <w:r w:rsidRPr="00B33D7A">
        <w:rPr>
          <w:b/>
          <w:bCs/>
        </w:rPr>
        <w:t>innovative AM-Anwendungen, Technologien und Neuheiten</w:t>
      </w:r>
      <w:r w:rsidR="009301B6">
        <w:rPr>
          <w:b/>
          <w:bCs/>
        </w:rPr>
        <w:t xml:space="preserve"> </w:t>
      </w:r>
      <w:r w:rsidR="007926E5">
        <w:rPr>
          <w:b/>
          <w:bCs/>
        </w:rPr>
        <w:t xml:space="preserve">sowie </w:t>
      </w:r>
      <w:r w:rsidR="009301B6">
        <w:rPr>
          <w:b/>
          <w:bCs/>
        </w:rPr>
        <w:t>Diskurse zu branchenrelevanten Themen wie Nachhaltigkeit</w:t>
      </w:r>
      <w:r w:rsidR="00CF4529">
        <w:rPr>
          <w:b/>
          <w:bCs/>
        </w:rPr>
        <w:t xml:space="preserve">, </w:t>
      </w:r>
      <w:r w:rsidR="007926E5">
        <w:rPr>
          <w:b/>
          <w:bCs/>
        </w:rPr>
        <w:t>Cyber Security und Investitionen.</w:t>
      </w:r>
    </w:p>
    <w:p w14:paraId="04CF3A39" w14:textId="77777777" w:rsidR="007E7BDE" w:rsidRPr="00BE21B3" w:rsidRDefault="007E7BDE" w:rsidP="00060B9F">
      <w:pPr>
        <w:spacing w:line="280" w:lineRule="atLeast"/>
        <w:rPr>
          <w:rFonts w:cs="Arial"/>
          <w:szCs w:val="22"/>
        </w:rPr>
      </w:pPr>
    </w:p>
    <w:p w14:paraId="74A2F4B7" w14:textId="78299888" w:rsidR="00B33D7A" w:rsidRPr="00B33D7A" w:rsidRDefault="00B33D7A" w:rsidP="00B33D7A">
      <w:pPr>
        <w:spacing w:line="280" w:lineRule="atLeast"/>
        <w:rPr>
          <w:rFonts w:cs="Arial"/>
          <w:szCs w:val="22"/>
        </w:rPr>
      </w:pPr>
      <w:r w:rsidRPr="00B33D7A">
        <w:rPr>
          <w:rFonts w:cs="Arial"/>
          <w:szCs w:val="22"/>
        </w:rPr>
        <w:t>Das Vortragsprogramm</w:t>
      </w:r>
      <w:r w:rsidR="00E64A3C">
        <w:rPr>
          <w:rFonts w:cs="Arial"/>
          <w:szCs w:val="22"/>
        </w:rPr>
        <w:t xml:space="preserve"> der Formnext</w:t>
      </w:r>
      <w:r w:rsidRPr="00B33D7A">
        <w:rPr>
          <w:rFonts w:cs="Arial"/>
          <w:szCs w:val="22"/>
        </w:rPr>
        <w:t xml:space="preserve"> findet in diesem Jahr erstmals auf drei Bühnen in den </w:t>
      </w:r>
      <w:r w:rsidR="00C42E42">
        <w:rPr>
          <w:rFonts w:cs="Arial"/>
          <w:szCs w:val="22"/>
        </w:rPr>
        <w:t xml:space="preserve">Frankfurter </w:t>
      </w:r>
      <w:r w:rsidRPr="00B33D7A">
        <w:rPr>
          <w:rFonts w:cs="Arial"/>
          <w:szCs w:val="22"/>
        </w:rPr>
        <w:t>Messehallen statt</w:t>
      </w:r>
      <w:r w:rsidR="00C42E42">
        <w:rPr>
          <w:rFonts w:cs="Arial"/>
          <w:szCs w:val="22"/>
        </w:rPr>
        <w:t xml:space="preserve">: Es handelt sich um die sog. </w:t>
      </w:r>
      <w:r w:rsidR="00C42E42" w:rsidRPr="00B33D7A">
        <w:rPr>
          <w:rFonts w:cs="Arial"/>
          <w:szCs w:val="22"/>
        </w:rPr>
        <w:t>Application Stage</w:t>
      </w:r>
      <w:r w:rsidR="00C42E42">
        <w:rPr>
          <w:rFonts w:cs="Arial"/>
          <w:szCs w:val="22"/>
        </w:rPr>
        <w:t>,</w:t>
      </w:r>
      <w:r w:rsidR="00C42E42" w:rsidRPr="00B33D7A">
        <w:rPr>
          <w:rFonts w:cs="Arial"/>
          <w:szCs w:val="22"/>
        </w:rPr>
        <w:t xml:space="preserve"> Industry Stage</w:t>
      </w:r>
      <w:r w:rsidR="00C42E42">
        <w:rPr>
          <w:rFonts w:cs="Arial"/>
          <w:szCs w:val="22"/>
        </w:rPr>
        <w:t xml:space="preserve"> und</w:t>
      </w:r>
      <w:r w:rsidR="00C42E42" w:rsidRPr="00B33D7A">
        <w:rPr>
          <w:rFonts w:cs="Arial"/>
          <w:szCs w:val="22"/>
        </w:rPr>
        <w:t xml:space="preserve"> Technology Stage</w:t>
      </w:r>
      <w:r w:rsidR="00C42E42">
        <w:rPr>
          <w:rFonts w:cs="Arial"/>
          <w:szCs w:val="22"/>
        </w:rPr>
        <w:t xml:space="preserve">. Sie </w:t>
      </w:r>
      <w:r w:rsidRPr="00B33D7A">
        <w:rPr>
          <w:rFonts w:cs="Arial"/>
          <w:szCs w:val="22"/>
        </w:rPr>
        <w:t>thematisier</w:t>
      </w:r>
      <w:r w:rsidR="00C42E42">
        <w:rPr>
          <w:rFonts w:cs="Arial"/>
          <w:szCs w:val="22"/>
        </w:rPr>
        <w:t>en</w:t>
      </w:r>
      <w:r w:rsidRPr="00B33D7A">
        <w:rPr>
          <w:rFonts w:cs="Arial"/>
          <w:szCs w:val="22"/>
        </w:rPr>
        <w:t xml:space="preserve"> unter anderem wichtige AM-Trends, Anwendungen und Neuheiten </w:t>
      </w:r>
      <w:r w:rsidR="00C42E42">
        <w:rPr>
          <w:rFonts w:cs="Arial"/>
          <w:szCs w:val="22"/>
        </w:rPr>
        <w:t>ausstellender Unternehmen</w:t>
      </w:r>
      <w:r w:rsidRPr="00B33D7A">
        <w:rPr>
          <w:rFonts w:cs="Arial"/>
          <w:szCs w:val="22"/>
        </w:rPr>
        <w:t xml:space="preserve">. </w:t>
      </w:r>
    </w:p>
    <w:p w14:paraId="2A93000D" w14:textId="77777777" w:rsidR="00B33D7A" w:rsidRPr="00B33D7A" w:rsidRDefault="00B33D7A" w:rsidP="00B33D7A">
      <w:pPr>
        <w:spacing w:line="280" w:lineRule="atLeast"/>
        <w:rPr>
          <w:rFonts w:cs="Arial"/>
          <w:szCs w:val="22"/>
        </w:rPr>
      </w:pPr>
    </w:p>
    <w:p w14:paraId="3EB53F57" w14:textId="2E81644E" w:rsidR="0070061E" w:rsidRPr="0070061E" w:rsidRDefault="0070061E" w:rsidP="00B33D7A">
      <w:pPr>
        <w:spacing w:line="280" w:lineRule="atLeast"/>
        <w:rPr>
          <w:rFonts w:cs="Arial"/>
          <w:b/>
          <w:bCs/>
          <w:szCs w:val="22"/>
        </w:rPr>
      </w:pPr>
      <w:r w:rsidRPr="0070061E">
        <w:rPr>
          <w:rFonts w:cs="Arial"/>
          <w:b/>
          <w:bCs/>
          <w:szCs w:val="22"/>
        </w:rPr>
        <w:t xml:space="preserve">Application Stage – AM-Anwendungen im Fokus </w:t>
      </w:r>
    </w:p>
    <w:p w14:paraId="7A0D784B" w14:textId="77777777" w:rsidR="0070061E" w:rsidRDefault="0070061E" w:rsidP="00B33D7A">
      <w:pPr>
        <w:spacing w:line="280" w:lineRule="atLeast"/>
        <w:rPr>
          <w:rFonts w:cs="Arial"/>
          <w:szCs w:val="22"/>
        </w:rPr>
      </w:pPr>
    </w:p>
    <w:p w14:paraId="6475B808" w14:textId="18AB2DEC" w:rsidR="00B33D7A" w:rsidRPr="00B33D7A" w:rsidRDefault="00B33D7A" w:rsidP="00B33D7A">
      <w:pPr>
        <w:spacing w:line="280" w:lineRule="atLeast"/>
        <w:rPr>
          <w:rFonts w:cs="Arial"/>
          <w:szCs w:val="22"/>
        </w:rPr>
      </w:pPr>
      <w:r w:rsidRPr="00B33D7A">
        <w:rPr>
          <w:rFonts w:cs="Arial"/>
          <w:szCs w:val="22"/>
        </w:rPr>
        <w:t xml:space="preserve">Auf der </w:t>
      </w:r>
      <w:r w:rsidRPr="0070061E">
        <w:rPr>
          <w:rFonts w:cs="Arial"/>
          <w:szCs w:val="22"/>
        </w:rPr>
        <w:t>Application Stage</w:t>
      </w:r>
      <w:r w:rsidRPr="00B33D7A">
        <w:rPr>
          <w:rFonts w:cs="Arial"/>
          <w:szCs w:val="22"/>
        </w:rPr>
        <w:t xml:space="preserve"> zeigen namhafte Anwender aus aller Welt, wie sie mit Additiver Fertigung ihre Innovationen vorantreiben. Das Spektrum reicht von der Schuhherstellung über den 3D-Druck von Elektronik, gedruckte Textilien für die Modewelt und Komponenten für Flugzeugcockpits bis hin zum robotergestützten 3D-Druck auf dem Mond. Zum Thema Raumfahrt sprechen hochrangige Vertreter des NASA Marshall Space Flight Center und von MT Aerospac</w:t>
      </w:r>
      <w:r w:rsidR="00FA1F36">
        <w:rPr>
          <w:rFonts w:cs="Arial"/>
          <w:szCs w:val="22"/>
        </w:rPr>
        <w:t>e.</w:t>
      </w:r>
      <w:r w:rsidRPr="00B33D7A">
        <w:rPr>
          <w:rFonts w:cs="Arial"/>
          <w:szCs w:val="22"/>
        </w:rPr>
        <w:t xml:space="preserve"> </w:t>
      </w:r>
    </w:p>
    <w:p w14:paraId="1321E56C" w14:textId="77777777" w:rsidR="00B33D7A" w:rsidRPr="00B33D7A" w:rsidRDefault="00B33D7A" w:rsidP="00B33D7A">
      <w:pPr>
        <w:spacing w:line="280" w:lineRule="atLeast"/>
        <w:rPr>
          <w:rFonts w:cs="Arial"/>
          <w:szCs w:val="22"/>
        </w:rPr>
      </w:pPr>
    </w:p>
    <w:p w14:paraId="166B23E6" w14:textId="3A3F5491" w:rsidR="00B33D7A" w:rsidRPr="00B33D7A" w:rsidRDefault="00FA1F36">
      <w:pPr>
        <w:spacing w:line="280" w:lineRule="atLeast"/>
        <w:rPr>
          <w:rFonts w:cs="Arial"/>
          <w:szCs w:val="22"/>
        </w:rPr>
      </w:pPr>
      <w:r>
        <w:rPr>
          <w:rFonts w:cs="Arial"/>
          <w:szCs w:val="22"/>
        </w:rPr>
        <w:t xml:space="preserve">Aus der Automotive Branche </w:t>
      </w:r>
      <w:r w:rsidR="00576030">
        <w:rPr>
          <w:rFonts w:cs="Arial"/>
          <w:szCs w:val="22"/>
        </w:rPr>
        <w:t xml:space="preserve">erklären </w:t>
      </w:r>
      <w:r w:rsidR="00024817">
        <w:rPr>
          <w:rFonts w:cs="Arial"/>
          <w:szCs w:val="22"/>
        </w:rPr>
        <w:t xml:space="preserve">die </w:t>
      </w:r>
      <w:r w:rsidR="00B33D7A" w:rsidRPr="00B33D7A">
        <w:rPr>
          <w:rFonts w:cs="Arial"/>
          <w:szCs w:val="22"/>
        </w:rPr>
        <w:t>A</w:t>
      </w:r>
      <w:r w:rsidR="00A66D86">
        <w:rPr>
          <w:rFonts w:cs="Arial"/>
          <w:szCs w:val="22"/>
        </w:rPr>
        <w:t>UDI</w:t>
      </w:r>
      <w:r w:rsidR="00B33D7A" w:rsidRPr="00B33D7A">
        <w:rPr>
          <w:rFonts w:cs="Arial"/>
          <w:szCs w:val="22"/>
        </w:rPr>
        <w:t xml:space="preserve"> </w:t>
      </w:r>
      <w:r w:rsidR="00024817">
        <w:rPr>
          <w:rFonts w:cs="Arial"/>
          <w:szCs w:val="22"/>
        </w:rPr>
        <w:t xml:space="preserve">AG </w:t>
      </w:r>
      <w:r w:rsidR="00B33D7A" w:rsidRPr="00B33D7A">
        <w:rPr>
          <w:rFonts w:cs="Arial"/>
          <w:szCs w:val="22"/>
        </w:rPr>
        <w:t>und das Formel-1-Team BWT Alpine</w:t>
      </w:r>
      <w:r w:rsidR="009301B6">
        <w:rPr>
          <w:rFonts w:cs="Arial"/>
          <w:szCs w:val="22"/>
        </w:rPr>
        <w:t>,</w:t>
      </w:r>
      <w:r>
        <w:rPr>
          <w:rFonts w:cs="Arial"/>
          <w:szCs w:val="22"/>
        </w:rPr>
        <w:t xml:space="preserve"> </w:t>
      </w:r>
      <w:r w:rsidR="00B33D7A" w:rsidRPr="00B33D7A">
        <w:rPr>
          <w:rFonts w:cs="Arial"/>
          <w:szCs w:val="22"/>
        </w:rPr>
        <w:t>wie sie AM erfolgreich nutzen</w:t>
      </w:r>
      <w:r w:rsidR="00576030">
        <w:rPr>
          <w:rFonts w:cs="Arial"/>
          <w:szCs w:val="22"/>
        </w:rPr>
        <w:t xml:space="preserve">. Auch Bahnexperten aus </w:t>
      </w:r>
      <w:r w:rsidR="00576030" w:rsidRPr="00B33D7A">
        <w:rPr>
          <w:rFonts w:cs="Arial"/>
          <w:szCs w:val="22"/>
        </w:rPr>
        <w:t>Österreich</w:t>
      </w:r>
      <w:r w:rsidR="00576030">
        <w:rPr>
          <w:rFonts w:cs="Arial"/>
          <w:szCs w:val="22"/>
        </w:rPr>
        <w:t xml:space="preserve">, </w:t>
      </w:r>
      <w:r w:rsidR="00576030" w:rsidRPr="00B33D7A">
        <w:rPr>
          <w:rFonts w:cs="Arial"/>
          <w:szCs w:val="22"/>
        </w:rPr>
        <w:t>Frankreich</w:t>
      </w:r>
      <w:r w:rsidR="00576030">
        <w:rPr>
          <w:rFonts w:cs="Arial"/>
          <w:szCs w:val="22"/>
        </w:rPr>
        <w:t xml:space="preserve"> </w:t>
      </w:r>
      <w:r w:rsidR="00576030" w:rsidRPr="00B33D7A">
        <w:rPr>
          <w:rFonts w:cs="Arial"/>
          <w:szCs w:val="22"/>
        </w:rPr>
        <w:t>und Deutschland</w:t>
      </w:r>
      <w:r w:rsidR="00576030">
        <w:rPr>
          <w:rFonts w:cs="Arial"/>
          <w:szCs w:val="22"/>
        </w:rPr>
        <w:t xml:space="preserve"> berichten darüber, wie </w:t>
      </w:r>
      <w:r w:rsidR="00B33D7A" w:rsidRPr="00B33D7A">
        <w:rPr>
          <w:rFonts w:cs="Arial"/>
          <w:szCs w:val="22"/>
        </w:rPr>
        <w:t xml:space="preserve">3D-Druck-Innovationen </w:t>
      </w:r>
      <w:r w:rsidR="00576030">
        <w:rPr>
          <w:rFonts w:cs="Arial"/>
          <w:szCs w:val="22"/>
        </w:rPr>
        <w:t>erfolgreich auf die Schiene gebracht werden können.</w:t>
      </w:r>
    </w:p>
    <w:p w14:paraId="274CE2DB" w14:textId="77777777" w:rsidR="00B33D7A" w:rsidRPr="00B33D7A" w:rsidRDefault="00B33D7A" w:rsidP="00B33D7A">
      <w:pPr>
        <w:spacing w:line="280" w:lineRule="atLeast"/>
        <w:rPr>
          <w:rFonts w:cs="Arial"/>
          <w:szCs w:val="22"/>
        </w:rPr>
      </w:pPr>
    </w:p>
    <w:p w14:paraId="691FF4A5" w14:textId="457DB473" w:rsidR="00243040" w:rsidRDefault="00B33D7A" w:rsidP="00B33D7A">
      <w:pPr>
        <w:spacing w:line="280" w:lineRule="atLeast"/>
        <w:rPr>
          <w:rFonts w:cs="Arial"/>
          <w:szCs w:val="22"/>
        </w:rPr>
      </w:pPr>
      <w:r w:rsidRPr="00B33D7A">
        <w:rPr>
          <w:rFonts w:cs="Arial"/>
          <w:szCs w:val="22"/>
        </w:rPr>
        <w:t>Die</w:t>
      </w:r>
      <w:r w:rsidR="007A44A5">
        <w:rPr>
          <w:rFonts w:cs="Arial"/>
          <w:szCs w:val="22"/>
        </w:rPr>
        <w:t xml:space="preserve"> Application</w:t>
      </w:r>
      <w:r w:rsidRPr="00B33D7A">
        <w:rPr>
          <w:rFonts w:cs="Arial"/>
          <w:szCs w:val="22"/>
        </w:rPr>
        <w:t xml:space="preserve"> Stage bietet aber auch tiefere Einblicke in technische Entwicklungen und neueste Forschungsergebnisse</w:t>
      </w:r>
      <w:r w:rsidR="009301B6">
        <w:rPr>
          <w:rFonts w:cs="Arial"/>
          <w:szCs w:val="22"/>
        </w:rPr>
        <w:t xml:space="preserve"> –</w:t>
      </w:r>
      <w:r w:rsidR="001255F6">
        <w:rPr>
          <w:rFonts w:cs="Arial"/>
          <w:szCs w:val="22"/>
        </w:rPr>
        <w:t xml:space="preserve"> </w:t>
      </w:r>
      <w:r w:rsidRPr="00B33D7A">
        <w:rPr>
          <w:rFonts w:cs="Arial"/>
          <w:szCs w:val="22"/>
        </w:rPr>
        <w:t xml:space="preserve">unter anderem </w:t>
      </w:r>
      <w:r w:rsidR="001255F6">
        <w:rPr>
          <w:rFonts w:cs="Arial"/>
          <w:szCs w:val="22"/>
        </w:rPr>
        <w:t xml:space="preserve">zu </w:t>
      </w:r>
      <w:r w:rsidRPr="00B33D7A">
        <w:rPr>
          <w:rFonts w:cs="Arial"/>
          <w:szCs w:val="22"/>
        </w:rPr>
        <w:t>Themen wie Multimaterialdruck, Bauteilverstärkung durch Endlosfasern oder dem 3D-Druck von Werkzeugstahl H11.</w:t>
      </w:r>
      <w:r w:rsidR="004D54EE">
        <w:rPr>
          <w:rFonts w:cs="Arial"/>
          <w:szCs w:val="22"/>
        </w:rPr>
        <w:t xml:space="preserve"> </w:t>
      </w:r>
      <w:r w:rsidR="0070061E">
        <w:rPr>
          <w:rFonts w:cs="Arial"/>
          <w:szCs w:val="22"/>
        </w:rPr>
        <w:t>Auch</w:t>
      </w:r>
      <w:r w:rsidRPr="00B33D7A">
        <w:rPr>
          <w:rFonts w:cs="Arial"/>
          <w:szCs w:val="22"/>
        </w:rPr>
        <w:t xml:space="preserve"> Nachhaltigkeit</w:t>
      </w:r>
      <w:r w:rsidR="0070061E">
        <w:rPr>
          <w:rFonts w:cs="Arial"/>
          <w:szCs w:val="22"/>
        </w:rPr>
        <w:t xml:space="preserve"> ist</w:t>
      </w:r>
      <w:r w:rsidRPr="00B33D7A">
        <w:rPr>
          <w:rFonts w:cs="Arial"/>
          <w:szCs w:val="22"/>
        </w:rPr>
        <w:t xml:space="preserve"> ein wichtiges Thema auf dieser Bühne</w:t>
      </w:r>
      <w:r w:rsidR="001255F6">
        <w:rPr>
          <w:rFonts w:cs="Arial"/>
          <w:szCs w:val="22"/>
        </w:rPr>
        <w:t xml:space="preserve"> </w:t>
      </w:r>
      <w:r w:rsidR="00576030">
        <w:rPr>
          <w:rFonts w:cs="Arial"/>
          <w:szCs w:val="22"/>
        </w:rPr>
        <w:t xml:space="preserve">hinsichtlich </w:t>
      </w:r>
      <w:r w:rsidRPr="00B33D7A">
        <w:rPr>
          <w:rFonts w:cs="Arial"/>
          <w:szCs w:val="22"/>
        </w:rPr>
        <w:t xml:space="preserve">Anwendungen wie 3D-Druck von Fassaden, AM für Bio-Inclusive Cities, Effizienzsteigerung im Energiesektor oder vertikale Windturbinen. </w:t>
      </w:r>
    </w:p>
    <w:p w14:paraId="3939C131" w14:textId="77777777" w:rsidR="00243040" w:rsidRDefault="00243040" w:rsidP="00B33D7A">
      <w:pPr>
        <w:spacing w:line="280" w:lineRule="atLeast"/>
        <w:rPr>
          <w:rFonts w:cs="Arial"/>
          <w:szCs w:val="22"/>
        </w:rPr>
      </w:pPr>
    </w:p>
    <w:p w14:paraId="0B525335" w14:textId="42D7FF4C" w:rsidR="00480671" w:rsidRDefault="00480671" w:rsidP="0070061E">
      <w:pPr>
        <w:spacing w:line="280" w:lineRule="atLeast"/>
        <w:rPr>
          <w:rFonts w:cs="Arial"/>
          <w:szCs w:val="22"/>
        </w:rPr>
      </w:pPr>
    </w:p>
    <w:p w14:paraId="1B6BC547" w14:textId="6ECD841A" w:rsidR="00480671" w:rsidRPr="00480671" w:rsidRDefault="00480671" w:rsidP="0070061E">
      <w:pPr>
        <w:spacing w:line="280" w:lineRule="atLeast"/>
        <w:rPr>
          <w:rFonts w:cs="Arial"/>
          <w:b/>
          <w:bCs/>
          <w:szCs w:val="22"/>
        </w:rPr>
      </w:pPr>
      <w:r w:rsidRPr="00480671">
        <w:rPr>
          <w:rFonts w:cs="Arial"/>
          <w:b/>
          <w:bCs/>
          <w:szCs w:val="22"/>
        </w:rPr>
        <w:t xml:space="preserve">Industry Stage – Metathemen und </w:t>
      </w:r>
      <w:r w:rsidR="007E7BDE">
        <w:rPr>
          <w:rFonts w:cs="Arial"/>
          <w:b/>
          <w:bCs/>
          <w:szCs w:val="22"/>
        </w:rPr>
        <w:t>übergreifende</w:t>
      </w:r>
      <w:r w:rsidR="007E7BDE" w:rsidRPr="00480671">
        <w:rPr>
          <w:rFonts w:cs="Arial"/>
          <w:b/>
          <w:bCs/>
          <w:szCs w:val="22"/>
        </w:rPr>
        <w:t xml:space="preserve"> </w:t>
      </w:r>
      <w:r w:rsidRPr="00480671">
        <w:rPr>
          <w:rFonts w:cs="Arial"/>
          <w:b/>
          <w:bCs/>
          <w:szCs w:val="22"/>
        </w:rPr>
        <w:t xml:space="preserve">Diskurse </w:t>
      </w:r>
    </w:p>
    <w:p w14:paraId="1AF00C52" w14:textId="77777777" w:rsidR="00480671" w:rsidRDefault="00480671" w:rsidP="0070061E">
      <w:pPr>
        <w:spacing w:line="280" w:lineRule="atLeast"/>
        <w:rPr>
          <w:rFonts w:cs="Arial"/>
          <w:szCs w:val="22"/>
        </w:rPr>
      </w:pPr>
    </w:p>
    <w:p w14:paraId="5D0D8C64" w14:textId="4BAC9C23" w:rsidR="00952596" w:rsidRDefault="00480671" w:rsidP="0070061E">
      <w:pPr>
        <w:spacing w:line="280" w:lineRule="atLeast"/>
        <w:rPr>
          <w:rFonts w:cs="Arial"/>
          <w:szCs w:val="22"/>
        </w:rPr>
      </w:pPr>
      <w:r w:rsidRPr="00765F5B">
        <w:rPr>
          <w:rFonts w:cs="Arial"/>
          <w:szCs w:val="22"/>
        </w:rPr>
        <w:t xml:space="preserve">Nachhaltigkeit </w:t>
      </w:r>
      <w:r>
        <w:rPr>
          <w:rFonts w:cs="Arial"/>
          <w:szCs w:val="22"/>
        </w:rPr>
        <w:t xml:space="preserve">ist </w:t>
      </w:r>
      <w:r w:rsidRPr="00765F5B">
        <w:rPr>
          <w:rFonts w:cs="Arial"/>
          <w:szCs w:val="22"/>
        </w:rPr>
        <w:t xml:space="preserve">auch ein </w:t>
      </w:r>
      <w:r w:rsidR="0070061E" w:rsidRPr="00765F5B">
        <w:rPr>
          <w:rFonts w:cs="Arial"/>
          <w:szCs w:val="22"/>
        </w:rPr>
        <w:t xml:space="preserve">Schwerpunkt auf der </w:t>
      </w:r>
      <w:r w:rsidR="0070061E" w:rsidRPr="00480671">
        <w:rPr>
          <w:rFonts w:cs="Arial"/>
          <w:szCs w:val="22"/>
        </w:rPr>
        <w:t>Industry Stage</w:t>
      </w:r>
      <w:r w:rsidR="0070061E" w:rsidRPr="00765F5B">
        <w:rPr>
          <w:rFonts w:cs="Arial"/>
          <w:szCs w:val="22"/>
        </w:rPr>
        <w:t>, auf der namhafte Unternehmen aus der Partnerregion Nordic</w:t>
      </w:r>
      <w:r w:rsidR="00B83A8A">
        <w:rPr>
          <w:rFonts w:cs="Arial"/>
          <w:szCs w:val="22"/>
        </w:rPr>
        <w:t xml:space="preserve"> </w:t>
      </w:r>
      <w:r w:rsidR="0070061E" w:rsidRPr="00765F5B">
        <w:rPr>
          <w:rFonts w:cs="Arial"/>
          <w:szCs w:val="22"/>
        </w:rPr>
        <w:t xml:space="preserve">darüber sprechen, </w:t>
      </w:r>
      <w:r w:rsidR="0070061E" w:rsidRPr="00765F5B">
        <w:rPr>
          <w:rFonts w:cs="Arial"/>
          <w:szCs w:val="22"/>
        </w:rPr>
        <w:lastRenderedPageBreak/>
        <w:t>wie sie mit Additiver Fertigung Ressourcen sparen</w:t>
      </w:r>
      <w:r w:rsidR="00B010D4">
        <w:rPr>
          <w:rFonts w:cs="Arial"/>
          <w:szCs w:val="22"/>
        </w:rPr>
        <w:t xml:space="preserve">. </w:t>
      </w:r>
      <w:r w:rsidR="0019376F">
        <w:rPr>
          <w:rFonts w:cs="Arial"/>
          <w:szCs w:val="22"/>
        </w:rPr>
        <w:t>Einblick gewähren</w:t>
      </w:r>
      <w:r w:rsidR="00B010D4">
        <w:rPr>
          <w:rFonts w:cs="Arial"/>
          <w:szCs w:val="22"/>
        </w:rPr>
        <w:t xml:space="preserve"> </w:t>
      </w:r>
      <w:r w:rsidR="00C42E42">
        <w:rPr>
          <w:rFonts w:cs="Arial"/>
          <w:szCs w:val="22"/>
        </w:rPr>
        <w:t>z.B.</w:t>
      </w:r>
      <w:r w:rsidR="00C42E42" w:rsidRPr="00765F5B">
        <w:rPr>
          <w:rFonts w:cs="Arial"/>
          <w:szCs w:val="22"/>
        </w:rPr>
        <w:t xml:space="preserve"> </w:t>
      </w:r>
      <w:r w:rsidR="00C42E42" w:rsidRPr="005E133D">
        <w:rPr>
          <w:rFonts w:cs="Arial"/>
          <w:szCs w:val="22"/>
        </w:rPr>
        <w:t xml:space="preserve">Equinor, </w:t>
      </w:r>
      <w:bookmarkStart w:id="5" w:name="_Hlk148515688"/>
      <w:r w:rsidR="00C42E42" w:rsidRPr="005E133D">
        <w:rPr>
          <w:rFonts w:cs="Arial"/>
          <w:szCs w:val="22"/>
        </w:rPr>
        <w:t>Lego</w:t>
      </w:r>
      <w:r w:rsidR="00DC16FF" w:rsidRPr="005E133D">
        <w:rPr>
          <w:rFonts w:cs="Arial"/>
          <w:szCs w:val="22"/>
        </w:rPr>
        <w:t xml:space="preserve"> Group</w:t>
      </w:r>
      <w:r w:rsidR="00C42E42" w:rsidRPr="005E133D">
        <w:rPr>
          <w:rFonts w:cs="Arial"/>
          <w:szCs w:val="22"/>
        </w:rPr>
        <w:t>, Danfo</w:t>
      </w:r>
      <w:r w:rsidR="00024817" w:rsidRPr="005E133D">
        <w:rPr>
          <w:rFonts w:cs="Arial"/>
          <w:szCs w:val="22"/>
        </w:rPr>
        <w:t>s</w:t>
      </w:r>
      <w:r w:rsidR="00C42E42" w:rsidRPr="005E133D">
        <w:rPr>
          <w:rFonts w:cs="Arial"/>
          <w:szCs w:val="22"/>
        </w:rPr>
        <w:t>s</w:t>
      </w:r>
      <w:r w:rsidR="00DC16FF" w:rsidRPr="005E133D">
        <w:rPr>
          <w:rFonts w:cs="Arial"/>
          <w:szCs w:val="22"/>
        </w:rPr>
        <w:t xml:space="preserve"> A/S</w:t>
      </w:r>
      <w:r w:rsidR="00B83A8A" w:rsidRPr="005E133D">
        <w:rPr>
          <w:rFonts w:cs="Arial"/>
          <w:szCs w:val="22"/>
        </w:rPr>
        <w:t xml:space="preserve"> und </w:t>
      </w:r>
      <w:r w:rsidR="00C42E42" w:rsidRPr="005E133D">
        <w:rPr>
          <w:rFonts w:cs="Arial"/>
          <w:szCs w:val="22"/>
        </w:rPr>
        <w:t>Grundfos</w:t>
      </w:r>
      <w:r w:rsidR="00DC16FF" w:rsidRPr="005E133D">
        <w:rPr>
          <w:rFonts w:cs="Arial"/>
          <w:szCs w:val="22"/>
        </w:rPr>
        <w:t xml:space="preserve"> Holding A/S</w:t>
      </w:r>
      <w:bookmarkEnd w:id="5"/>
      <w:r w:rsidR="00C42E42" w:rsidRPr="005E133D">
        <w:rPr>
          <w:rFonts w:cs="Arial"/>
          <w:szCs w:val="22"/>
        </w:rPr>
        <w:t xml:space="preserve">. </w:t>
      </w:r>
      <w:r w:rsidR="00C42E42">
        <w:rPr>
          <w:rFonts w:cs="Arial"/>
          <w:szCs w:val="22"/>
        </w:rPr>
        <w:t>D</w:t>
      </w:r>
      <w:r w:rsidR="0070061E">
        <w:rPr>
          <w:rFonts w:cs="Arial"/>
          <w:szCs w:val="22"/>
        </w:rPr>
        <w:t>arüber hinaus werden auf der Industry Stage weitere branchenrelevante Themen wie</w:t>
      </w:r>
      <w:r w:rsidR="00921FFB">
        <w:rPr>
          <w:rFonts w:cs="Arial"/>
          <w:szCs w:val="22"/>
        </w:rPr>
        <w:t xml:space="preserve"> </w:t>
      </w:r>
      <w:r w:rsidR="00921FFB" w:rsidRPr="00652FD0">
        <w:rPr>
          <w:rFonts w:cs="Arial"/>
          <w:szCs w:val="22"/>
        </w:rPr>
        <w:t>Lieferkettenresilienz</w:t>
      </w:r>
      <w:r w:rsidR="00921FFB">
        <w:rPr>
          <w:rFonts w:cs="Arial"/>
          <w:szCs w:val="22"/>
        </w:rPr>
        <w:t xml:space="preserve"> und</w:t>
      </w:r>
      <w:r w:rsidR="0070061E">
        <w:rPr>
          <w:rFonts w:cs="Arial"/>
          <w:szCs w:val="22"/>
        </w:rPr>
        <w:t xml:space="preserve"> </w:t>
      </w:r>
      <w:r w:rsidR="0070061E" w:rsidRPr="00652FD0">
        <w:rPr>
          <w:rFonts w:cs="Arial"/>
          <w:szCs w:val="22"/>
        </w:rPr>
        <w:t>Cyber Security</w:t>
      </w:r>
      <w:r w:rsidR="00C42E42">
        <w:rPr>
          <w:rFonts w:cs="Arial"/>
          <w:szCs w:val="22"/>
        </w:rPr>
        <w:t xml:space="preserve"> </w:t>
      </w:r>
      <w:r w:rsidR="00921FFB">
        <w:rPr>
          <w:rFonts w:cs="Arial"/>
          <w:szCs w:val="22"/>
        </w:rPr>
        <w:t xml:space="preserve">u.a. </w:t>
      </w:r>
      <w:r w:rsidR="00A6122B">
        <w:rPr>
          <w:rFonts w:cs="Arial"/>
          <w:szCs w:val="22"/>
        </w:rPr>
        <w:t xml:space="preserve">von </w:t>
      </w:r>
      <w:r w:rsidR="00921FFB">
        <w:rPr>
          <w:rStyle w:val="ui-provider"/>
        </w:rPr>
        <w:t>Viaccess</w:t>
      </w:r>
      <w:r w:rsidR="005E133D">
        <w:rPr>
          <w:rStyle w:val="ui-provider"/>
        </w:rPr>
        <w:t>-Orca</w:t>
      </w:r>
      <w:r w:rsidR="00921FFB">
        <w:rPr>
          <w:rStyle w:val="ui-provider"/>
        </w:rPr>
        <w:t xml:space="preserve"> und </w:t>
      </w:r>
      <w:r w:rsidR="00A6122B">
        <w:rPr>
          <w:rStyle w:val="ui-provider"/>
        </w:rPr>
        <w:t xml:space="preserve">der </w:t>
      </w:r>
      <w:bookmarkStart w:id="6" w:name="_Hlk148515742"/>
      <w:r w:rsidR="00921FFB">
        <w:rPr>
          <w:rStyle w:val="ui-provider"/>
        </w:rPr>
        <w:t>Daimler</w:t>
      </w:r>
      <w:r w:rsidR="00A6122B">
        <w:rPr>
          <w:rFonts w:cs="Arial"/>
          <w:szCs w:val="22"/>
        </w:rPr>
        <w:t xml:space="preserve"> </w:t>
      </w:r>
      <w:r w:rsidR="004225DC">
        <w:rPr>
          <w:rFonts w:cs="Arial"/>
          <w:szCs w:val="22"/>
        </w:rPr>
        <w:t>Truck</w:t>
      </w:r>
      <w:r w:rsidR="00DC16FF">
        <w:rPr>
          <w:rFonts w:cs="Arial"/>
          <w:szCs w:val="22"/>
        </w:rPr>
        <w:t xml:space="preserve"> AG</w:t>
      </w:r>
      <w:r w:rsidR="004225DC">
        <w:rPr>
          <w:rFonts w:cs="Arial"/>
          <w:szCs w:val="22"/>
        </w:rPr>
        <w:t xml:space="preserve"> </w:t>
      </w:r>
      <w:r w:rsidR="00DC16FF">
        <w:rPr>
          <w:rFonts w:cs="Arial"/>
          <w:szCs w:val="22"/>
        </w:rPr>
        <w:t>–</w:t>
      </w:r>
      <w:r w:rsidR="004225DC">
        <w:rPr>
          <w:rFonts w:cs="Arial"/>
          <w:szCs w:val="22"/>
        </w:rPr>
        <w:t xml:space="preserve"> </w:t>
      </w:r>
      <w:r w:rsidR="00DC16FF">
        <w:rPr>
          <w:rFonts w:cs="Arial"/>
          <w:szCs w:val="22"/>
        </w:rPr>
        <w:t xml:space="preserve">Daimler </w:t>
      </w:r>
      <w:r w:rsidR="004225DC">
        <w:rPr>
          <w:rFonts w:cs="Arial"/>
          <w:szCs w:val="22"/>
        </w:rPr>
        <w:t>Buses</w:t>
      </w:r>
      <w:r w:rsidR="00DC16FF">
        <w:rPr>
          <w:rFonts w:cs="Arial"/>
          <w:szCs w:val="22"/>
        </w:rPr>
        <w:t xml:space="preserve"> GmbH</w:t>
      </w:r>
      <w:bookmarkEnd w:id="6"/>
      <w:r w:rsidR="00B83A8A">
        <w:rPr>
          <w:rFonts w:cs="Arial"/>
          <w:szCs w:val="22"/>
        </w:rPr>
        <w:t>,</w:t>
      </w:r>
      <w:r w:rsidR="0070061E" w:rsidRPr="00652FD0">
        <w:rPr>
          <w:rFonts w:cs="Arial"/>
          <w:szCs w:val="22"/>
        </w:rPr>
        <w:t xml:space="preserve"> </w:t>
      </w:r>
      <w:r w:rsidR="0070061E">
        <w:rPr>
          <w:rFonts w:cs="Arial"/>
          <w:szCs w:val="22"/>
        </w:rPr>
        <w:t xml:space="preserve">sowie </w:t>
      </w:r>
      <w:r w:rsidR="0070061E" w:rsidRPr="00652FD0">
        <w:rPr>
          <w:rFonts w:cs="Arial"/>
          <w:szCs w:val="22"/>
        </w:rPr>
        <w:t>neue</w:t>
      </w:r>
      <w:r w:rsidR="007A44A5">
        <w:rPr>
          <w:rFonts w:cs="Arial"/>
          <w:szCs w:val="22"/>
        </w:rPr>
        <w:t>,</w:t>
      </w:r>
      <w:r w:rsidR="0070061E" w:rsidRPr="00652FD0">
        <w:rPr>
          <w:rFonts w:cs="Arial"/>
          <w:szCs w:val="22"/>
        </w:rPr>
        <w:t xml:space="preserve"> aufstrebende Technologien wie Bioprinting </w:t>
      </w:r>
      <w:r w:rsidR="0070061E">
        <w:rPr>
          <w:rFonts w:cs="Arial"/>
          <w:szCs w:val="22"/>
        </w:rPr>
        <w:t>und</w:t>
      </w:r>
      <w:r w:rsidR="0070061E" w:rsidRPr="00652FD0">
        <w:rPr>
          <w:rFonts w:cs="Arial"/>
          <w:szCs w:val="22"/>
        </w:rPr>
        <w:t xml:space="preserve"> 3D-Druck von Medikamenten</w:t>
      </w:r>
      <w:r w:rsidR="0070061E">
        <w:rPr>
          <w:rFonts w:cs="Arial"/>
          <w:szCs w:val="22"/>
        </w:rPr>
        <w:t xml:space="preserve"> </w:t>
      </w:r>
      <w:r w:rsidR="00921FFB">
        <w:rPr>
          <w:rFonts w:cs="Arial"/>
          <w:szCs w:val="22"/>
        </w:rPr>
        <w:t xml:space="preserve">u.a. </w:t>
      </w:r>
      <w:r w:rsidR="00A6122B">
        <w:rPr>
          <w:rFonts w:cs="Arial"/>
          <w:szCs w:val="22"/>
        </w:rPr>
        <w:t xml:space="preserve">von </w:t>
      </w:r>
      <w:r w:rsidR="00952596">
        <w:rPr>
          <w:rFonts w:cs="Arial"/>
          <w:szCs w:val="22"/>
        </w:rPr>
        <w:t>FAB</w:t>
      </w:r>
      <w:r w:rsidR="00921FFB">
        <w:rPr>
          <w:rFonts w:cs="Arial"/>
          <w:szCs w:val="22"/>
        </w:rPr>
        <w:t>RX</w:t>
      </w:r>
      <w:r w:rsidR="00A6122B">
        <w:rPr>
          <w:rFonts w:cs="Arial"/>
          <w:szCs w:val="22"/>
        </w:rPr>
        <w:t xml:space="preserve"> Ltd</w:t>
      </w:r>
      <w:r w:rsidR="00B010D4">
        <w:rPr>
          <w:rFonts w:cs="Arial"/>
          <w:szCs w:val="22"/>
        </w:rPr>
        <w:t xml:space="preserve"> behandelt</w:t>
      </w:r>
      <w:r w:rsidR="00A6122B">
        <w:rPr>
          <w:rFonts w:cs="Arial"/>
          <w:szCs w:val="22"/>
        </w:rPr>
        <w:t>.</w:t>
      </w:r>
      <w:r>
        <w:rPr>
          <w:rFonts w:cs="Arial"/>
          <w:szCs w:val="22"/>
        </w:rPr>
        <w:t xml:space="preserve"> Auch dem Thema Investitionen wird hier eine Bühne geboten</w:t>
      </w:r>
      <w:r w:rsidR="00921FFB">
        <w:rPr>
          <w:rFonts w:cs="Arial"/>
          <w:szCs w:val="22"/>
        </w:rPr>
        <w:t xml:space="preserve">: </w:t>
      </w:r>
      <w:r w:rsidR="00B010D4">
        <w:rPr>
          <w:rFonts w:cs="Arial"/>
          <w:szCs w:val="22"/>
        </w:rPr>
        <w:t>N</w:t>
      </w:r>
      <w:r w:rsidR="00921FFB">
        <w:rPr>
          <w:rFonts w:cs="Arial"/>
          <w:szCs w:val="22"/>
        </w:rPr>
        <w:t xml:space="preserve">ach kurzen Präsentationen der Start-ups im Rahmen des Pitchnext Events erörtern Experten </w:t>
      </w:r>
      <w:r w:rsidR="00A6122B">
        <w:rPr>
          <w:rFonts w:cs="Arial"/>
          <w:szCs w:val="22"/>
        </w:rPr>
        <w:t xml:space="preserve">z.B. </w:t>
      </w:r>
      <w:r w:rsidR="00921FFB">
        <w:rPr>
          <w:rFonts w:cs="Arial"/>
          <w:szCs w:val="22"/>
        </w:rPr>
        <w:t xml:space="preserve">von NewCap Partners, HZG </w:t>
      </w:r>
      <w:bookmarkStart w:id="7" w:name="_Hlk148515822"/>
      <w:r w:rsidR="00DC16FF">
        <w:rPr>
          <w:rFonts w:cs="Arial"/>
          <w:szCs w:val="22"/>
        </w:rPr>
        <w:t>Fund Management</w:t>
      </w:r>
      <w:bookmarkEnd w:id="7"/>
      <w:r w:rsidR="00921FFB">
        <w:rPr>
          <w:rFonts w:cs="Arial"/>
          <w:szCs w:val="22"/>
        </w:rPr>
        <w:t>, Freigeist</w:t>
      </w:r>
      <w:r w:rsidR="004225DC">
        <w:rPr>
          <w:rFonts w:cs="Arial"/>
          <w:szCs w:val="22"/>
        </w:rPr>
        <w:t xml:space="preserve"> Capital</w:t>
      </w:r>
      <w:r w:rsidR="00921FFB">
        <w:rPr>
          <w:rFonts w:cs="Arial"/>
          <w:szCs w:val="22"/>
        </w:rPr>
        <w:t xml:space="preserve"> </w:t>
      </w:r>
      <w:r w:rsidR="00311592">
        <w:rPr>
          <w:rFonts w:cs="Arial"/>
          <w:szCs w:val="22"/>
        </w:rPr>
        <w:t xml:space="preserve">III GmbH </w:t>
      </w:r>
      <w:r w:rsidR="00921FFB">
        <w:rPr>
          <w:rFonts w:cs="Arial"/>
          <w:szCs w:val="22"/>
        </w:rPr>
        <w:t>und AM Ventures</w:t>
      </w:r>
      <w:r w:rsidR="00DC16FF">
        <w:rPr>
          <w:rFonts w:cs="Arial"/>
          <w:szCs w:val="22"/>
        </w:rPr>
        <w:t xml:space="preserve"> </w:t>
      </w:r>
      <w:bookmarkStart w:id="8" w:name="_Hlk148515834"/>
      <w:r w:rsidR="00DC16FF">
        <w:rPr>
          <w:rFonts w:cs="Arial"/>
          <w:szCs w:val="22"/>
        </w:rPr>
        <w:t>Management GmbH</w:t>
      </w:r>
      <w:r w:rsidR="00A6122B">
        <w:rPr>
          <w:rFonts w:cs="Arial"/>
          <w:szCs w:val="22"/>
        </w:rPr>
        <w:t xml:space="preserve"> </w:t>
      </w:r>
      <w:bookmarkEnd w:id="8"/>
      <w:r w:rsidR="0019376F">
        <w:rPr>
          <w:rFonts w:cs="Arial"/>
          <w:szCs w:val="22"/>
        </w:rPr>
        <w:t xml:space="preserve">strategische </w:t>
      </w:r>
      <w:r w:rsidR="00921FFB">
        <w:rPr>
          <w:rFonts w:cs="Arial"/>
          <w:szCs w:val="22"/>
        </w:rPr>
        <w:t>Investment- und Finanzierungsmöglichkeiten junger AM-Unternehmen</w:t>
      </w:r>
      <w:r>
        <w:rPr>
          <w:rFonts w:cs="Arial"/>
          <w:szCs w:val="22"/>
        </w:rPr>
        <w:t>.</w:t>
      </w:r>
      <w:r w:rsidR="00A05938">
        <w:rPr>
          <w:rFonts w:cs="Arial"/>
          <w:szCs w:val="22"/>
        </w:rPr>
        <w:t xml:space="preserve"> </w:t>
      </w:r>
    </w:p>
    <w:p w14:paraId="342F16E8" w14:textId="77777777" w:rsidR="00952596" w:rsidRDefault="00952596" w:rsidP="0070061E">
      <w:pPr>
        <w:spacing w:line="280" w:lineRule="atLeast"/>
        <w:rPr>
          <w:rFonts w:cs="Arial"/>
          <w:szCs w:val="22"/>
        </w:rPr>
      </w:pPr>
    </w:p>
    <w:p w14:paraId="2AF0A25B" w14:textId="27D884E7" w:rsidR="00952596" w:rsidRDefault="007A44A5" w:rsidP="0070061E">
      <w:pPr>
        <w:spacing w:line="280" w:lineRule="atLeast"/>
        <w:rPr>
          <w:rFonts w:cs="Arial"/>
          <w:szCs w:val="22"/>
        </w:rPr>
      </w:pPr>
      <w:r>
        <w:rPr>
          <w:rFonts w:cs="Arial"/>
          <w:szCs w:val="22"/>
        </w:rPr>
        <w:t>Nicht zuletzt sind</w:t>
      </w:r>
      <w:r w:rsidR="00A6122B">
        <w:rPr>
          <w:rFonts w:cs="Arial"/>
          <w:szCs w:val="22"/>
        </w:rPr>
        <w:t xml:space="preserve"> auch</w:t>
      </w:r>
      <w:r w:rsidR="00952596">
        <w:rPr>
          <w:rFonts w:cs="Arial"/>
          <w:szCs w:val="22"/>
        </w:rPr>
        <w:t xml:space="preserve"> </w:t>
      </w:r>
      <w:r w:rsidR="00A6122B">
        <w:rPr>
          <w:rFonts w:cs="Arial"/>
          <w:szCs w:val="22"/>
        </w:rPr>
        <w:t xml:space="preserve">relevante </w:t>
      </w:r>
      <w:r w:rsidR="00952596">
        <w:rPr>
          <w:rFonts w:cs="Arial"/>
          <w:szCs w:val="22"/>
        </w:rPr>
        <w:t>Themenfelder</w:t>
      </w:r>
      <w:r w:rsidR="00A6122B">
        <w:rPr>
          <w:rFonts w:cs="Arial"/>
          <w:szCs w:val="22"/>
        </w:rPr>
        <w:t xml:space="preserve"> für die gesamten AM-Community Teil des Programms,</w:t>
      </w:r>
      <w:r w:rsidR="00952596">
        <w:rPr>
          <w:rFonts w:cs="Arial"/>
          <w:szCs w:val="22"/>
        </w:rPr>
        <w:t xml:space="preserve"> wie </w:t>
      </w:r>
      <w:r w:rsidR="00A6122B">
        <w:rPr>
          <w:rFonts w:cs="Arial"/>
          <w:szCs w:val="22"/>
        </w:rPr>
        <w:t xml:space="preserve">der aktuelle </w:t>
      </w:r>
      <w:r w:rsidR="00952596">
        <w:rPr>
          <w:rFonts w:cs="Arial"/>
          <w:szCs w:val="22"/>
        </w:rPr>
        <w:t xml:space="preserve">Fachkräftemangel, </w:t>
      </w:r>
      <w:r w:rsidR="00A6122B">
        <w:rPr>
          <w:rFonts w:cs="Arial"/>
          <w:szCs w:val="22"/>
        </w:rPr>
        <w:t>lohnende</w:t>
      </w:r>
      <w:r w:rsidR="00952596">
        <w:rPr>
          <w:rFonts w:cs="Arial"/>
          <w:szCs w:val="22"/>
        </w:rPr>
        <w:t xml:space="preserve"> Geschäftsmodelle </w:t>
      </w:r>
      <w:r w:rsidR="00A6122B">
        <w:rPr>
          <w:rFonts w:cs="Arial"/>
          <w:szCs w:val="22"/>
        </w:rPr>
        <w:t>sowie</w:t>
      </w:r>
      <w:r w:rsidR="00952596">
        <w:rPr>
          <w:rFonts w:cs="Arial"/>
          <w:szCs w:val="22"/>
        </w:rPr>
        <w:t xml:space="preserve"> Challenges &amp; Opportunities</w:t>
      </w:r>
      <w:r w:rsidR="00A6122B">
        <w:rPr>
          <w:rFonts w:cs="Arial"/>
          <w:szCs w:val="22"/>
        </w:rPr>
        <w:t xml:space="preserve">. </w:t>
      </w:r>
    </w:p>
    <w:p w14:paraId="5FFB4D3C" w14:textId="77777777" w:rsidR="00A6122B" w:rsidRDefault="00A6122B" w:rsidP="0070061E">
      <w:pPr>
        <w:spacing w:line="280" w:lineRule="atLeast"/>
        <w:rPr>
          <w:rFonts w:cs="Arial"/>
          <w:szCs w:val="22"/>
        </w:rPr>
      </w:pPr>
    </w:p>
    <w:p w14:paraId="17F9D3B8" w14:textId="20C0E7B2" w:rsidR="00480671" w:rsidRPr="00480671" w:rsidRDefault="00480671" w:rsidP="00B33D7A">
      <w:pPr>
        <w:spacing w:line="280" w:lineRule="atLeast"/>
        <w:rPr>
          <w:rFonts w:cs="Arial"/>
          <w:b/>
          <w:bCs/>
          <w:szCs w:val="22"/>
        </w:rPr>
      </w:pPr>
      <w:r w:rsidRPr="00480671">
        <w:rPr>
          <w:rFonts w:cs="Arial"/>
          <w:b/>
          <w:bCs/>
          <w:szCs w:val="22"/>
        </w:rPr>
        <w:t>Technology Stage – Aussteller zeigen ihre Innovation</w:t>
      </w:r>
    </w:p>
    <w:p w14:paraId="338C2490" w14:textId="77777777" w:rsidR="00480671" w:rsidRDefault="00480671" w:rsidP="00B33D7A">
      <w:pPr>
        <w:spacing w:line="280" w:lineRule="atLeast"/>
        <w:rPr>
          <w:rFonts w:cs="Arial"/>
          <w:szCs w:val="22"/>
        </w:rPr>
      </w:pPr>
    </w:p>
    <w:p w14:paraId="122E42FF" w14:textId="386F4F6F" w:rsidR="0019376F" w:rsidRDefault="00B33D7A" w:rsidP="00B33D7A">
      <w:pPr>
        <w:spacing w:line="280" w:lineRule="atLeast"/>
        <w:rPr>
          <w:rFonts w:cs="Arial"/>
          <w:szCs w:val="22"/>
        </w:rPr>
      </w:pPr>
      <w:r w:rsidRPr="00B33D7A">
        <w:rPr>
          <w:rFonts w:cs="Arial"/>
          <w:szCs w:val="22"/>
        </w:rPr>
        <w:t xml:space="preserve">Das Programm der </w:t>
      </w:r>
      <w:r w:rsidRPr="00480671">
        <w:rPr>
          <w:rFonts w:cs="Arial"/>
          <w:szCs w:val="22"/>
        </w:rPr>
        <w:t>Technology Stage</w:t>
      </w:r>
      <w:r w:rsidRPr="00B33D7A">
        <w:rPr>
          <w:rFonts w:cs="Arial"/>
          <w:szCs w:val="22"/>
        </w:rPr>
        <w:t xml:space="preserve"> liest sich wie das Who-is-Who der AM-Welt. Führende Hersteller, aber auch zahlreiche junge Unternehmen zeigen, welche Neuheiten und Premieren sie zur Formnext 2023 mitgebracht haben. </w:t>
      </w:r>
    </w:p>
    <w:p w14:paraId="39435C95" w14:textId="77777777" w:rsidR="0019376F" w:rsidRDefault="0019376F" w:rsidP="00B33D7A">
      <w:pPr>
        <w:spacing w:line="280" w:lineRule="atLeast"/>
        <w:rPr>
          <w:rFonts w:cs="Arial"/>
          <w:szCs w:val="22"/>
        </w:rPr>
      </w:pPr>
    </w:p>
    <w:p w14:paraId="7B5ED653" w14:textId="43A40786" w:rsidR="00B33D7A" w:rsidRDefault="00952596" w:rsidP="00B33D7A">
      <w:pPr>
        <w:spacing w:line="280" w:lineRule="atLeast"/>
        <w:rPr>
          <w:rFonts w:cs="Arial"/>
          <w:szCs w:val="22"/>
        </w:rPr>
      </w:pPr>
      <w:r>
        <w:rPr>
          <w:rFonts w:cs="Arial"/>
          <w:szCs w:val="22"/>
        </w:rPr>
        <w:t>Das Vortragsprogramm der Technology Stage umfasst das gesamte Spektrum der Additiven Fertigung von AM Production</w:t>
      </w:r>
      <w:r w:rsidR="003973A9">
        <w:rPr>
          <w:rFonts w:cs="Arial"/>
          <w:szCs w:val="22"/>
        </w:rPr>
        <w:t xml:space="preserve"> über Materials und Pre-Processing bis hin zu Post-Processing. </w:t>
      </w:r>
      <w:r w:rsidR="00B33D7A" w:rsidRPr="00B33D7A">
        <w:rPr>
          <w:rFonts w:cs="Arial"/>
          <w:szCs w:val="22"/>
        </w:rPr>
        <w:t>Besucher können hier eine Vielzahl an Innovationen komprimiert erleben</w:t>
      </w:r>
      <w:r w:rsidR="003D62D5">
        <w:rPr>
          <w:rFonts w:cs="Arial"/>
          <w:szCs w:val="22"/>
        </w:rPr>
        <w:t xml:space="preserve"> und in den Austausch mit Experten gehen</w:t>
      </w:r>
      <w:r w:rsidR="0022519A">
        <w:rPr>
          <w:rFonts w:cs="Arial"/>
          <w:szCs w:val="22"/>
        </w:rPr>
        <w:t>.</w:t>
      </w:r>
    </w:p>
    <w:p w14:paraId="1B1B2EA9" w14:textId="77777777" w:rsidR="0070061E" w:rsidRDefault="0070061E" w:rsidP="00B33D7A">
      <w:pPr>
        <w:spacing w:line="280" w:lineRule="atLeast"/>
        <w:rPr>
          <w:rFonts w:cs="Arial"/>
          <w:szCs w:val="22"/>
        </w:rPr>
      </w:pPr>
    </w:p>
    <w:p w14:paraId="7BB26730" w14:textId="4768549A" w:rsidR="0070061E" w:rsidRPr="0070061E" w:rsidRDefault="0070061E" w:rsidP="0070061E">
      <w:pPr>
        <w:spacing w:line="300" w:lineRule="atLeast"/>
        <w:rPr>
          <w:rFonts w:cs="Arial"/>
          <w:szCs w:val="22"/>
        </w:rPr>
      </w:pPr>
      <w:r>
        <w:rPr>
          <w:rFonts w:cs="Arial"/>
          <w:szCs w:val="22"/>
        </w:rPr>
        <w:t>Details</w:t>
      </w:r>
      <w:r w:rsidRPr="004D54EE">
        <w:rPr>
          <w:rFonts w:cs="Arial"/>
          <w:szCs w:val="22"/>
        </w:rPr>
        <w:t xml:space="preserve"> zu</w:t>
      </w:r>
      <w:r w:rsidR="000D13AA">
        <w:rPr>
          <w:rFonts w:cs="Arial"/>
          <w:szCs w:val="22"/>
        </w:rPr>
        <w:t xml:space="preserve"> Vorträgen, Paneldiskussionen und Präsentationen </w:t>
      </w:r>
      <w:r w:rsidRPr="004D54EE">
        <w:rPr>
          <w:rFonts w:cs="Arial"/>
          <w:szCs w:val="22"/>
        </w:rPr>
        <w:t xml:space="preserve">befinden sich unter </w:t>
      </w:r>
      <w:hyperlink r:id="rId9" w:anchor="multistage" w:history="1">
        <w:r w:rsidRPr="0070061E">
          <w:t>www.formnext.com/programm</w:t>
        </w:r>
      </w:hyperlink>
      <w:r w:rsidR="007A44A5">
        <w:t>.</w:t>
      </w:r>
    </w:p>
    <w:p w14:paraId="713346F9" w14:textId="5736BC69" w:rsidR="001255F6" w:rsidRDefault="001255F6" w:rsidP="00B33D7A">
      <w:pPr>
        <w:spacing w:line="300" w:lineRule="atLeast"/>
        <w:rPr>
          <w:rFonts w:asciiTheme="minorHAnsi" w:hAnsiTheme="minorHAnsi" w:cstheme="minorHAnsi"/>
          <w:szCs w:val="22"/>
        </w:rPr>
      </w:pPr>
    </w:p>
    <w:p w14:paraId="69E6EF05" w14:textId="62F4633F" w:rsidR="001255F6" w:rsidRDefault="001255F6" w:rsidP="00B33D7A">
      <w:pPr>
        <w:spacing w:line="300" w:lineRule="atLeast"/>
        <w:rPr>
          <w:rFonts w:asciiTheme="minorHAnsi" w:hAnsiTheme="minorHAnsi" w:cstheme="minorHAnsi"/>
          <w:szCs w:val="22"/>
        </w:rPr>
      </w:pPr>
    </w:p>
    <w:p w14:paraId="54904685" w14:textId="3DEE45F7" w:rsidR="007B71F4" w:rsidRDefault="007B71F4" w:rsidP="00B33D7A">
      <w:pPr>
        <w:spacing w:line="300" w:lineRule="atLeast"/>
        <w:rPr>
          <w:rFonts w:asciiTheme="minorHAnsi" w:hAnsiTheme="minorHAnsi" w:cstheme="minorHAnsi"/>
          <w:szCs w:val="22"/>
        </w:rPr>
      </w:pPr>
    </w:p>
    <w:p w14:paraId="78FEF2EA" w14:textId="77777777" w:rsidR="007B71F4" w:rsidRPr="004B0C41" w:rsidRDefault="007B71F4" w:rsidP="00B33D7A">
      <w:pPr>
        <w:spacing w:line="300" w:lineRule="atLeast"/>
        <w:rPr>
          <w:rFonts w:asciiTheme="minorHAnsi" w:hAnsiTheme="minorHAnsi" w:cstheme="minorHAnsi"/>
          <w:szCs w:val="22"/>
        </w:rPr>
      </w:pPr>
    </w:p>
    <w:p w14:paraId="0DF9B6A1" w14:textId="44EF665D"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10"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2832BC3B"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00B10519">
          <w:rPr>
            <w:rFonts w:cs="Arial"/>
            <w:sz w:val="17"/>
            <w:szCs w:val="17"/>
          </w:rPr>
          <w:t>mesago.com</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5CFE68EB" w14:textId="77777777" w:rsidR="00BF36FB" w:rsidRDefault="00BF36FB" w:rsidP="00BF36FB">
      <w:pPr>
        <w:spacing w:after="165"/>
        <w:contextualSpacing/>
        <w:rPr>
          <w:rFonts w:cs="Arial"/>
          <w:b/>
          <w:bCs/>
          <w:color w:val="000000"/>
          <w:sz w:val="17"/>
          <w:szCs w:val="17"/>
        </w:rPr>
      </w:pPr>
      <w:bookmarkStart w:id="9" w:name="_Hlk137735269"/>
      <w:r>
        <w:rPr>
          <w:b/>
          <w:bCs/>
          <w:color w:val="000000"/>
          <w:sz w:val="17"/>
          <w:szCs w:val="17"/>
        </w:rPr>
        <w:t xml:space="preserve">Hintergrundinformation Messe Frankfurt </w:t>
      </w:r>
    </w:p>
    <w:p w14:paraId="270BEC3E" w14:textId="77777777" w:rsidR="00BF36FB" w:rsidRDefault="00BF36FB" w:rsidP="00BF36FB">
      <w:pPr>
        <w:rPr>
          <w:rStyle w:val="Hyperlink"/>
          <w:rFonts w:ascii="Calibri" w:hAnsi="Calibri" w:cs="Calibri"/>
          <w:sz w:val="17"/>
          <w:szCs w:val="17"/>
          <w:lang w:eastAsia="en-US"/>
        </w:rPr>
      </w:pPr>
      <w:r>
        <w:rPr>
          <w:color w:val="000000"/>
          <w:sz w:val="17"/>
          <w:szCs w:val="17"/>
        </w:rPr>
        <w:t xml:space="preserve">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0F72DD72"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hyperlink r:id="rId12" w:history="1">
        <w:r w:rsidRPr="005672CE">
          <w:rPr>
            <w:rStyle w:val="Hyperlink"/>
            <w:color w:val="auto"/>
            <w:sz w:val="17"/>
            <w:szCs w:val="17"/>
            <w:u w:val="none"/>
          </w:rPr>
          <w:t>www.messefrankfurt.com/sustainability</w:t>
        </w:r>
      </w:hyperlink>
    </w:p>
    <w:p w14:paraId="44A60680" w14:textId="77777777" w:rsidR="00BF36FB" w:rsidRDefault="00BF36FB" w:rsidP="00BF36FB">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30543D29"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r w:rsidRPr="005672CE">
        <w:rPr>
          <w:rStyle w:val="Hyperlink"/>
          <w:color w:val="auto"/>
          <w:sz w:val="17"/>
          <w:szCs w:val="17"/>
          <w:u w:val="none"/>
        </w:rPr>
        <w:t>www.</w:t>
      </w:r>
      <w:hyperlink r:id="rId13" w:history="1">
        <w:r w:rsidRPr="005672CE">
          <w:rPr>
            <w:rStyle w:val="Hyperlink"/>
            <w:color w:val="auto"/>
            <w:sz w:val="17"/>
            <w:szCs w:val="17"/>
            <w:u w:val="none"/>
          </w:rPr>
          <w:t>messefrankfurt</w:t>
        </w:r>
      </w:hyperlink>
      <w:r w:rsidRPr="005672CE">
        <w:rPr>
          <w:rStyle w:val="Hyperlink"/>
          <w:color w:val="auto"/>
          <w:sz w:val="17"/>
          <w:szCs w:val="17"/>
          <w:u w:val="none"/>
        </w:rPr>
        <w:t>.com</w:t>
      </w:r>
      <w:r w:rsidRPr="005672CE">
        <w:rPr>
          <w:sz w:val="17"/>
          <w:szCs w:val="17"/>
        </w:rPr>
        <w:t xml:space="preserve"> </w:t>
      </w:r>
    </w:p>
    <w:bookmarkEnd w:id="9"/>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4"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10" w:name="kthema1"/>
                          <w:bookmarkEnd w:id="10"/>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12" w:name="kthema1"/>
                    <w:bookmarkEnd w:id="12"/>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3" w:name="kthema2"/>
                    <w:bookmarkEnd w:id="13"/>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5D4"/>
    <w:multiLevelType w:val="hybridMultilevel"/>
    <w:tmpl w:val="9D9E6000"/>
    <w:lvl w:ilvl="0" w:tplc="987EB7D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173A1"/>
    <w:multiLevelType w:val="hybridMultilevel"/>
    <w:tmpl w:val="6712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633194">
    <w:abstractNumId w:val="1"/>
  </w:num>
  <w:num w:numId="2" w16cid:durableId="36386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24817"/>
    <w:rsid w:val="00024B6A"/>
    <w:rsid w:val="0003652D"/>
    <w:rsid w:val="00040B7A"/>
    <w:rsid w:val="00060B9F"/>
    <w:rsid w:val="00061035"/>
    <w:rsid w:val="00074D79"/>
    <w:rsid w:val="000C35F9"/>
    <w:rsid w:val="000C6018"/>
    <w:rsid w:val="000C7BAB"/>
    <w:rsid w:val="000D13AA"/>
    <w:rsid w:val="00107686"/>
    <w:rsid w:val="001255F6"/>
    <w:rsid w:val="00142497"/>
    <w:rsid w:val="00165FF7"/>
    <w:rsid w:val="00170C68"/>
    <w:rsid w:val="00173C77"/>
    <w:rsid w:val="0019376F"/>
    <w:rsid w:val="001A781C"/>
    <w:rsid w:val="001E278A"/>
    <w:rsid w:val="001E3D01"/>
    <w:rsid w:val="001F6A63"/>
    <w:rsid w:val="002008A7"/>
    <w:rsid w:val="0020304E"/>
    <w:rsid w:val="0021101A"/>
    <w:rsid w:val="0021633F"/>
    <w:rsid w:val="0022519A"/>
    <w:rsid w:val="00226CDB"/>
    <w:rsid w:val="00242D39"/>
    <w:rsid w:val="00243040"/>
    <w:rsid w:val="00285AB4"/>
    <w:rsid w:val="002A4469"/>
    <w:rsid w:val="002B514A"/>
    <w:rsid w:val="002D5806"/>
    <w:rsid w:val="002E3A34"/>
    <w:rsid w:val="002E4071"/>
    <w:rsid w:val="002F268B"/>
    <w:rsid w:val="00311592"/>
    <w:rsid w:val="00337D2E"/>
    <w:rsid w:val="003443ED"/>
    <w:rsid w:val="00391301"/>
    <w:rsid w:val="003931FA"/>
    <w:rsid w:val="003973A9"/>
    <w:rsid w:val="003A1ADA"/>
    <w:rsid w:val="003A3301"/>
    <w:rsid w:val="003A3963"/>
    <w:rsid w:val="003C3677"/>
    <w:rsid w:val="003D62D5"/>
    <w:rsid w:val="003E19FE"/>
    <w:rsid w:val="003F7EFE"/>
    <w:rsid w:val="004202FE"/>
    <w:rsid w:val="004225DC"/>
    <w:rsid w:val="004573F6"/>
    <w:rsid w:val="00463230"/>
    <w:rsid w:val="00470A7B"/>
    <w:rsid w:val="00472E6E"/>
    <w:rsid w:val="00480671"/>
    <w:rsid w:val="004B0590"/>
    <w:rsid w:val="004D3A00"/>
    <w:rsid w:val="004D54EE"/>
    <w:rsid w:val="005077EA"/>
    <w:rsid w:val="005672CE"/>
    <w:rsid w:val="00572964"/>
    <w:rsid w:val="00576030"/>
    <w:rsid w:val="005B1615"/>
    <w:rsid w:val="005D0AD9"/>
    <w:rsid w:val="005E133D"/>
    <w:rsid w:val="005F071D"/>
    <w:rsid w:val="006221B3"/>
    <w:rsid w:val="00624A45"/>
    <w:rsid w:val="00660586"/>
    <w:rsid w:val="00670EC2"/>
    <w:rsid w:val="006B4FF2"/>
    <w:rsid w:val="006C5A37"/>
    <w:rsid w:val="006D1F55"/>
    <w:rsid w:val="006D63B7"/>
    <w:rsid w:val="006E5DEC"/>
    <w:rsid w:val="0070061E"/>
    <w:rsid w:val="0076695A"/>
    <w:rsid w:val="007926E5"/>
    <w:rsid w:val="00795E67"/>
    <w:rsid w:val="00795F39"/>
    <w:rsid w:val="007A44A5"/>
    <w:rsid w:val="007B71F4"/>
    <w:rsid w:val="007E7BDE"/>
    <w:rsid w:val="00811135"/>
    <w:rsid w:val="0081596C"/>
    <w:rsid w:val="008B26B0"/>
    <w:rsid w:val="008C5B34"/>
    <w:rsid w:val="008F4E8E"/>
    <w:rsid w:val="00902C52"/>
    <w:rsid w:val="00921FF1"/>
    <w:rsid w:val="00921FFB"/>
    <w:rsid w:val="009301B6"/>
    <w:rsid w:val="0094547D"/>
    <w:rsid w:val="00951758"/>
    <w:rsid w:val="00952596"/>
    <w:rsid w:val="00977976"/>
    <w:rsid w:val="00984ED4"/>
    <w:rsid w:val="00991781"/>
    <w:rsid w:val="009A3101"/>
    <w:rsid w:val="009C4D81"/>
    <w:rsid w:val="00A03A11"/>
    <w:rsid w:val="00A05938"/>
    <w:rsid w:val="00A207A4"/>
    <w:rsid w:val="00A24609"/>
    <w:rsid w:val="00A25772"/>
    <w:rsid w:val="00A6122B"/>
    <w:rsid w:val="00A66D86"/>
    <w:rsid w:val="00A7531C"/>
    <w:rsid w:val="00A96A07"/>
    <w:rsid w:val="00AA41F1"/>
    <w:rsid w:val="00AC19E1"/>
    <w:rsid w:val="00AD2097"/>
    <w:rsid w:val="00B00220"/>
    <w:rsid w:val="00B010D4"/>
    <w:rsid w:val="00B10519"/>
    <w:rsid w:val="00B33D7A"/>
    <w:rsid w:val="00B83A8A"/>
    <w:rsid w:val="00B87F46"/>
    <w:rsid w:val="00BB0FF0"/>
    <w:rsid w:val="00BD2040"/>
    <w:rsid w:val="00BF36FB"/>
    <w:rsid w:val="00C06314"/>
    <w:rsid w:val="00C424E0"/>
    <w:rsid w:val="00C42E42"/>
    <w:rsid w:val="00C6463C"/>
    <w:rsid w:val="00CA240F"/>
    <w:rsid w:val="00CC4EE5"/>
    <w:rsid w:val="00CF4529"/>
    <w:rsid w:val="00D2015A"/>
    <w:rsid w:val="00D362FB"/>
    <w:rsid w:val="00D52062"/>
    <w:rsid w:val="00D57E58"/>
    <w:rsid w:val="00DB1C4E"/>
    <w:rsid w:val="00DC1007"/>
    <w:rsid w:val="00DC16FF"/>
    <w:rsid w:val="00DE33DA"/>
    <w:rsid w:val="00DF17B4"/>
    <w:rsid w:val="00E02A37"/>
    <w:rsid w:val="00E20196"/>
    <w:rsid w:val="00E229D9"/>
    <w:rsid w:val="00E64A3C"/>
    <w:rsid w:val="00ED1F74"/>
    <w:rsid w:val="00ED237A"/>
    <w:rsid w:val="00EE3C8A"/>
    <w:rsid w:val="00F4242B"/>
    <w:rsid w:val="00F63F5D"/>
    <w:rsid w:val="00F67455"/>
    <w:rsid w:val="00F87E91"/>
    <w:rsid w:val="00F913D1"/>
    <w:rsid w:val="00FA1F36"/>
    <w:rsid w:val="00FA329A"/>
    <w:rsid w:val="00FB6AD6"/>
    <w:rsid w:val="00FE2B9E"/>
    <w:rsid w:val="00FF0158"/>
    <w:rsid w:val="00FF14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72964"/>
    <w:rPr>
      <w:sz w:val="16"/>
      <w:szCs w:val="16"/>
    </w:rPr>
  </w:style>
  <w:style w:type="paragraph" w:styleId="Kommentartext">
    <w:name w:val="annotation text"/>
    <w:basedOn w:val="Standard"/>
    <w:link w:val="KommentartextZchn"/>
    <w:uiPriority w:val="99"/>
    <w:unhideWhenUsed/>
    <w:rsid w:val="00572964"/>
    <w:pPr>
      <w:spacing w:line="240" w:lineRule="auto"/>
    </w:pPr>
    <w:rPr>
      <w:sz w:val="20"/>
    </w:rPr>
  </w:style>
  <w:style w:type="character" w:customStyle="1" w:styleId="KommentartextZchn">
    <w:name w:val="Kommentartext Zchn"/>
    <w:basedOn w:val="Absatz-Standardschriftart"/>
    <w:link w:val="Kommentartext"/>
    <w:uiPriority w:val="99"/>
    <w:rsid w:val="00572964"/>
    <w:rPr>
      <w:rFonts w:ascii="Arial" w:hAnsi="Arial"/>
    </w:rPr>
  </w:style>
  <w:style w:type="paragraph" w:styleId="Kommentarthema">
    <w:name w:val="annotation subject"/>
    <w:basedOn w:val="Kommentartext"/>
    <w:next w:val="Kommentartext"/>
    <w:link w:val="KommentarthemaZchn"/>
    <w:semiHidden/>
    <w:unhideWhenUsed/>
    <w:rsid w:val="00243040"/>
    <w:rPr>
      <w:b/>
      <w:bCs/>
    </w:rPr>
  </w:style>
  <w:style w:type="character" w:customStyle="1" w:styleId="KommentarthemaZchn">
    <w:name w:val="Kommentarthema Zchn"/>
    <w:basedOn w:val="KommentartextZchn"/>
    <w:link w:val="Kommentarthema"/>
    <w:semiHidden/>
    <w:rsid w:val="00243040"/>
    <w:rPr>
      <w:rFonts w:ascii="Arial" w:hAnsi="Arial"/>
      <w:b/>
      <w:bCs/>
    </w:rPr>
  </w:style>
  <w:style w:type="paragraph" w:styleId="Listenabsatz">
    <w:name w:val="List Paragraph"/>
    <w:basedOn w:val="Standard"/>
    <w:uiPriority w:val="34"/>
    <w:qFormat/>
    <w:rsid w:val="00243040"/>
    <w:pPr>
      <w:ind w:left="720"/>
      <w:contextualSpacing/>
    </w:pPr>
  </w:style>
  <w:style w:type="character" w:styleId="BesuchterLink">
    <w:name w:val="FollowedHyperlink"/>
    <w:basedOn w:val="Absatz-Standardschriftart"/>
    <w:semiHidden/>
    <w:unhideWhenUsed/>
    <w:rsid w:val="00243040"/>
    <w:rPr>
      <w:color w:val="954F72" w:themeColor="followedHyperlink"/>
      <w:u w:val="single"/>
    </w:rPr>
  </w:style>
  <w:style w:type="character" w:styleId="NichtaufgelsteErwhnung">
    <w:name w:val="Unresolved Mention"/>
    <w:basedOn w:val="Absatz-Standardschriftart"/>
    <w:uiPriority w:val="99"/>
    <w:semiHidden/>
    <w:unhideWhenUsed/>
    <w:rsid w:val="004D54EE"/>
    <w:rPr>
      <w:color w:val="605E5C"/>
      <w:shd w:val="clear" w:color="auto" w:fill="E1DFDD"/>
    </w:rPr>
  </w:style>
  <w:style w:type="paragraph" w:styleId="berarbeitung">
    <w:name w:val="Revision"/>
    <w:hidden/>
    <w:uiPriority w:val="99"/>
    <w:semiHidden/>
    <w:rsid w:val="00B87F46"/>
    <w:rPr>
      <w:rFonts w:ascii="Arial" w:hAnsi="Arial"/>
      <w:sz w:val="22"/>
    </w:rPr>
  </w:style>
  <w:style w:type="character" w:customStyle="1" w:styleId="ui-provider">
    <w:name w:val="ui-provider"/>
    <w:basedOn w:val="Absatz-Standardschriftart"/>
    <w:rsid w:val="0092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yperlink" Target="https://www.messefrankfurt.com/frankfurt/d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unternehmen/sustainability.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mesago.com/events/d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esago.de/de/formnext/hom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next.mesago.com/frankfurt/de/themen-events/programm.html" TargetMode="External"/><Relationship Id="rId14" Type="http://schemas.openxmlformats.org/officeDocument/2006/relationships/hyperlink" Target="https://am.vdma.org/startseit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7556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15</cp:revision>
  <cp:lastPrinted>2023-10-19T07:02:00Z</cp:lastPrinted>
  <dcterms:created xsi:type="dcterms:W3CDTF">2023-10-17T06:54:00Z</dcterms:created>
  <dcterms:modified xsi:type="dcterms:W3CDTF">2023-10-19T09:41:00Z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