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14:paraId="6BFB4D4D" w14:textId="77777777" w:rsidTr="00B976F0">
        <w:trPr>
          <w:trHeight w:hRule="exact" w:val="880"/>
        </w:trPr>
        <w:tc>
          <w:tcPr>
            <w:tcW w:w="7348" w:type="dxa"/>
          </w:tcPr>
          <w:p w14:paraId="3F622C17" w14:textId="566B3342" w:rsidR="00575295" w:rsidRDefault="00575295" w:rsidP="00B976F0">
            <w:pPr>
              <w:pStyle w:val="berschrift1"/>
              <w:ind w:left="0"/>
            </w:pPr>
            <w:r>
              <w:rPr>
                <w:b/>
                <w:bCs/>
                <w:sz w:val="22"/>
                <w:szCs w:val="22"/>
                <w:lang w:val="en-US"/>
              </w:rPr>
              <w:t>Press release</w:t>
            </w:r>
          </w:p>
        </w:tc>
        <w:tc>
          <w:tcPr>
            <w:tcW w:w="2999" w:type="dxa"/>
          </w:tcPr>
          <w:p w14:paraId="34423BC2" w14:textId="7E812D97" w:rsidR="00575295" w:rsidRDefault="00A37A79" w:rsidP="00A37A79">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8 September 2022</w:t>
            </w:r>
          </w:p>
        </w:tc>
      </w:tr>
      <w:tr w:rsidR="00575295" w:rsidRPr="00E31ECE" w14:paraId="540ADAB2" w14:textId="77777777" w:rsidTr="00B43381">
        <w:trPr>
          <w:trHeight w:val="1538"/>
        </w:trPr>
        <w:tc>
          <w:tcPr>
            <w:tcW w:w="7348" w:type="dxa"/>
            <w:tcMar>
              <w:top w:w="0" w:type="dxa"/>
            </w:tcMar>
          </w:tcPr>
          <w:p w14:paraId="17A30F7B" w14:textId="77777777" w:rsidR="006713C1" w:rsidRPr="00B91D09" w:rsidRDefault="006713C1" w:rsidP="006713C1">
            <w:pPr>
              <w:spacing w:line="240" w:lineRule="auto"/>
              <w:rPr>
                <w:rFonts w:cs="Arial"/>
                <w:sz w:val="36"/>
                <w:szCs w:val="36"/>
                <w:lang w:val="en-IE"/>
              </w:rPr>
            </w:pPr>
            <w:bookmarkStart w:id="1" w:name="Thema2"/>
            <w:bookmarkStart w:id="2" w:name="Thema1"/>
            <w:bookmarkEnd w:id="1"/>
            <w:bookmarkEnd w:id="2"/>
            <w:r>
              <w:rPr>
                <w:rFonts w:cs="Arial"/>
                <w:sz w:val="36"/>
                <w:szCs w:val="36"/>
                <w:lang w:val="en-US"/>
              </w:rPr>
              <w:t xml:space="preserve">Continued success for Formnext with considerably more exhibitors this year </w:t>
            </w:r>
          </w:p>
          <w:p w14:paraId="2EC66BC4" w14:textId="79ED1748" w:rsidR="00575295" w:rsidRPr="00B91D09" w:rsidRDefault="00575295" w:rsidP="003D0AF8">
            <w:pPr>
              <w:spacing w:line="280" w:lineRule="atLeast"/>
              <w:rPr>
                <w:rFonts w:cs="Arial"/>
                <w:sz w:val="36"/>
                <w:szCs w:val="36"/>
                <w:lang w:val="en-IE"/>
              </w:rPr>
            </w:pPr>
          </w:p>
        </w:tc>
        <w:tc>
          <w:tcPr>
            <w:tcW w:w="2999" w:type="dxa"/>
            <w:tcMar>
              <w:top w:w="0" w:type="dxa"/>
            </w:tcMar>
          </w:tcPr>
          <w:p w14:paraId="5EC3ABBF" w14:textId="77777777" w:rsidR="00575295" w:rsidRPr="00A6016D" w:rsidRDefault="00575295" w:rsidP="00A45A6F">
            <w:pPr>
              <w:spacing w:line="200" w:lineRule="exact"/>
              <w:rPr>
                <w:rFonts w:cs="Arial"/>
                <w:sz w:val="15"/>
                <w:szCs w:val="15"/>
                <w:lang w:val="en-US"/>
              </w:rPr>
            </w:pPr>
            <w:bookmarkStart w:id="3" w:name="Vmeinname"/>
            <w:bookmarkEnd w:id="3"/>
            <w:r>
              <w:rPr>
                <w:rFonts w:cs="Arial"/>
                <w:sz w:val="15"/>
                <w:szCs w:val="15"/>
                <w:lang w:val="en-US"/>
              </w:rPr>
              <w:t>Vineeta Manglani</w:t>
            </w:r>
          </w:p>
          <w:p w14:paraId="13A0AD35" w14:textId="77777777" w:rsidR="00575295" w:rsidRPr="00A6016D" w:rsidRDefault="00575295" w:rsidP="00A45A6F">
            <w:pPr>
              <w:spacing w:line="200" w:lineRule="exact"/>
              <w:rPr>
                <w:rFonts w:cs="Arial"/>
                <w:sz w:val="15"/>
                <w:szCs w:val="15"/>
                <w:lang w:val="en-US"/>
              </w:rPr>
            </w:pPr>
            <w:r>
              <w:rPr>
                <w:rFonts w:cs="Arial"/>
                <w:sz w:val="15"/>
                <w:szCs w:val="15"/>
                <w:lang w:val="en-US"/>
              </w:rPr>
              <w:t>Phone +49 (0) 711 61946-297</w:t>
            </w:r>
          </w:p>
          <w:p w14:paraId="16219689" w14:textId="77777777" w:rsidR="00575295" w:rsidRPr="00A6016D" w:rsidRDefault="00575295" w:rsidP="00A45A6F">
            <w:pPr>
              <w:spacing w:line="200" w:lineRule="atLeast"/>
              <w:jc w:val="both"/>
              <w:rPr>
                <w:rFonts w:cs="Arial"/>
                <w:sz w:val="15"/>
                <w:szCs w:val="15"/>
                <w:lang w:val="en-US"/>
              </w:rPr>
            </w:pPr>
            <w:r>
              <w:rPr>
                <w:rFonts w:cs="Arial"/>
                <w:sz w:val="15"/>
                <w:szCs w:val="15"/>
                <w:lang w:val="en-US"/>
              </w:rPr>
              <w:t>Vineeta.manglani@mesago.com</w:t>
            </w:r>
          </w:p>
          <w:p w14:paraId="2198B5CD" w14:textId="77777777" w:rsidR="00575295" w:rsidRPr="00E31ECE" w:rsidRDefault="00CA1EFC" w:rsidP="00A45A6F">
            <w:pPr>
              <w:spacing w:line="200" w:lineRule="atLeast"/>
              <w:rPr>
                <w:rFonts w:cs="Arial"/>
                <w:sz w:val="15"/>
                <w:szCs w:val="15"/>
              </w:rPr>
            </w:pPr>
            <w:hyperlink r:id="rId7" w:history="1">
              <w:r w:rsidR="007A0771">
                <w:rPr>
                  <w:sz w:val="15"/>
                  <w:szCs w:val="15"/>
                  <w:lang w:val="en-US"/>
                </w:rPr>
                <w:t>formnext.com</w:t>
              </w:r>
            </w:hyperlink>
          </w:p>
          <w:p w14:paraId="1BC2C69E" w14:textId="77777777" w:rsidR="00575295" w:rsidRPr="00ED3252" w:rsidRDefault="00575295" w:rsidP="00A9539C">
            <w:pPr>
              <w:spacing w:line="200" w:lineRule="exact"/>
              <w:rPr>
                <w:rFonts w:cs="Arial"/>
                <w:sz w:val="15"/>
                <w:szCs w:val="15"/>
              </w:rPr>
            </w:pPr>
          </w:p>
          <w:p w14:paraId="32391C99" w14:textId="77777777" w:rsidR="00575295" w:rsidRPr="00ED3252" w:rsidRDefault="00575295" w:rsidP="00457B0E">
            <w:pPr>
              <w:spacing w:line="200" w:lineRule="exact"/>
              <w:rPr>
                <w:rFonts w:cs="Arial"/>
                <w:sz w:val="15"/>
                <w:szCs w:val="15"/>
              </w:rPr>
            </w:pPr>
          </w:p>
        </w:tc>
      </w:tr>
    </w:tbl>
    <w:p w14:paraId="3AD7E5E8" w14:textId="3AC30534" w:rsidR="006713C1" w:rsidRPr="00B91D09" w:rsidRDefault="006713C1" w:rsidP="006713C1">
      <w:pPr>
        <w:spacing w:line="300" w:lineRule="atLeast"/>
        <w:rPr>
          <w:rFonts w:cstheme="minorHAnsi"/>
          <w:b/>
          <w:lang w:val="en-IE"/>
        </w:rPr>
      </w:pPr>
      <w:bookmarkStart w:id="4" w:name="V_head1"/>
      <w:bookmarkEnd w:id="4"/>
      <w:r>
        <w:rPr>
          <w:b/>
          <w:bCs/>
          <w:szCs w:val="22"/>
          <w:lang w:val="en-US"/>
        </w:rPr>
        <w:t xml:space="preserve">Following the </w:t>
      </w:r>
      <w:r w:rsidR="00CA1EFC">
        <w:rPr>
          <w:b/>
          <w:bCs/>
          <w:szCs w:val="22"/>
          <w:lang w:val="en-US"/>
        </w:rPr>
        <w:t>very promising</w:t>
      </w:r>
      <w:r>
        <w:rPr>
          <w:b/>
          <w:bCs/>
          <w:szCs w:val="22"/>
          <w:lang w:val="en-US"/>
        </w:rPr>
        <w:t xml:space="preserve"> return of the in-person event last year, Formnext will continue this successful development </w:t>
      </w:r>
      <w:r w:rsidR="00A37A79">
        <w:rPr>
          <w:b/>
          <w:bCs/>
          <w:szCs w:val="22"/>
          <w:lang w:val="en-US"/>
        </w:rPr>
        <w:t xml:space="preserve">in 2022: </w:t>
      </w:r>
      <w:r w:rsidR="00CA1EFC">
        <w:rPr>
          <w:b/>
          <w:bCs/>
          <w:szCs w:val="22"/>
          <w:lang w:val="en-US"/>
        </w:rPr>
        <w:t>M</w:t>
      </w:r>
      <w:r w:rsidR="00A37A79">
        <w:rPr>
          <w:b/>
          <w:bCs/>
          <w:szCs w:val="22"/>
          <w:lang w:val="en-US"/>
        </w:rPr>
        <w:t>ore than 69</w:t>
      </w:r>
      <w:r>
        <w:rPr>
          <w:b/>
          <w:bCs/>
          <w:szCs w:val="22"/>
          <w:lang w:val="en-US"/>
        </w:rPr>
        <w:t>0 exhibitors with a booked gross exhibit</w:t>
      </w:r>
      <w:r w:rsidR="00CA1EFC">
        <w:rPr>
          <w:b/>
          <w:bCs/>
          <w:szCs w:val="22"/>
          <w:lang w:val="en-US"/>
        </w:rPr>
        <w:t xml:space="preserve">ion space of over 50,000 m² have </w:t>
      </w:r>
      <w:bookmarkStart w:id="5" w:name="_GoBack"/>
      <w:bookmarkEnd w:id="5"/>
      <w:r>
        <w:rPr>
          <w:b/>
          <w:bCs/>
          <w:szCs w:val="22"/>
          <w:lang w:val="en-US"/>
        </w:rPr>
        <w:t>already registered to exhibit at the world's leading trade fair dedicated to additive manufacturing and modern industrial production.</w:t>
      </w:r>
      <w:r>
        <w:rPr>
          <w:b/>
          <w:bCs/>
          <w:lang w:val="en-US"/>
        </w:rPr>
        <w:t xml:space="preserve"> </w:t>
      </w:r>
    </w:p>
    <w:p w14:paraId="542CC138" w14:textId="77777777" w:rsidR="00575295" w:rsidRPr="00B91D09" w:rsidRDefault="00575295" w:rsidP="00575295">
      <w:pPr>
        <w:spacing w:line="280" w:lineRule="atLeast"/>
        <w:rPr>
          <w:rFonts w:cs="Arial"/>
          <w:szCs w:val="22"/>
          <w:lang w:val="en-IE"/>
        </w:rPr>
      </w:pPr>
    </w:p>
    <w:p w14:paraId="100E73E6" w14:textId="63D988CA" w:rsidR="006713C1" w:rsidRPr="00B91D09" w:rsidRDefault="006713C1" w:rsidP="006713C1">
      <w:pPr>
        <w:spacing w:line="300" w:lineRule="atLeast"/>
        <w:rPr>
          <w:rFonts w:cstheme="minorHAnsi"/>
          <w:bCs/>
          <w:lang w:val="en-IE"/>
        </w:rPr>
      </w:pPr>
      <w:r>
        <w:rPr>
          <w:rFonts w:cstheme="minorHAnsi"/>
          <w:lang w:val="en-US"/>
        </w:rPr>
        <w:t>Formnext ha</w:t>
      </w:r>
      <w:r w:rsidR="007C3EF3">
        <w:rPr>
          <w:rFonts w:cstheme="minorHAnsi"/>
          <w:lang w:val="en-US"/>
        </w:rPr>
        <w:t>d</w:t>
      </w:r>
      <w:r>
        <w:rPr>
          <w:rFonts w:cstheme="minorHAnsi"/>
          <w:lang w:val="en-US"/>
        </w:rPr>
        <w:t xml:space="preserve"> already exceeded the final number of exhibitors at </w:t>
      </w:r>
      <w:r w:rsidR="003E5CD1">
        <w:rPr>
          <w:rFonts w:cstheme="minorHAnsi"/>
          <w:lang w:val="en-US"/>
        </w:rPr>
        <w:t>the event in 2021 several months before it took</w:t>
      </w:r>
      <w:r>
        <w:rPr>
          <w:rFonts w:cstheme="minorHAnsi"/>
          <w:lang w:val="en-US"/>
        </w:rPr>
        <w:t xml:space="preserve"> place. It has also increased the gross exhibition space by more than 34%. Equally impressive is its very hig</w:t>
      </w:r>
      <w:r w:rsidR="00A37A79">
        <w:rPr>
          <w:rFonts w:cstheme="minorHAnsi"/>
          <w:lang w:val="en-US"/>
        </w:rPr>
        <w:t>h degree of internationality (59</w:t>
      </w:r>
      <w:r>
        <w:rPr>
          <w:rFonts w:cstheme="minorHAnsi"/>
          <w:lang w:val="en-US"/>
        </w:rPr>
        <w:t xml:space="preserve">%). At the same time, Formnext 2022 promises an extensive program of supporting events that will contain both familiar and new highlights. This year's partner country, France, will play a key role here. </w:t>
      </w:r>
    </w:p>
    <w:p w14:paraId="1580EBD0" w14:textId="77777777" w:rsidR="006713C1" w:rsidRPr="00B91D09" w:rsidRDefault="006713C1" w:rsidP="006713C1">
      <w:pPr>
        <w:spacing w:line="300" w:lineRule="atLeast"/>
        <w:rPr>
          <w:rFonts w:cstheme="minorHAnsi"/>
          <w:bCs/>
          <w:lang w:val="en-IE"/>
        </w:rPr>
      </w:pPr>
    </w:p>
    <w:p w14:paraId="0DE35951" w14:textId="1E4E2D3A" w:rsidR="006713C1" w:rsidRPr="00B91D09" w:rsidRDefault="006713C1" w:rsidP="006713C1">
      <w:pPr>
        <w:spacing w:line="300" w:lineRule="atLeast"/>
        <w:rPr>
          <w:rFonts w:cstheme="minorHAnsi"/>
          <w:lang w:val="en-IE"/>
        </w:rPr>
      </w:pPr>
      <w:r>
        <w:rPr>
          <w:rFonts w:cstheme="minorHAnsi"/>
          <w:lang w:val="en-US"/>
        </w:rPr>
        <w:t>The global elite of additive manufacturing has already registered to exhibit at the in-person event, including companies such as 3D Systems, Additive Industries, AddUp, Arburg, BigRep, Carbon, Desktop Metal, DMG Mori, Dyemansion, EOS, Evonik, Farsoon, Formlabs, GE Additive, HP, Keyence, Markforged, Materialise, Renishaw, Ricoh, Siemens, Sisma, SLM Solutions Group, Stratasys, Trumpf, Voxeljet, Xerox, XJet and Zeiss. In addition, numerous well-known international corporations, including BASF, Covestro, Evonik, GKN Sinter Metals Components, Höganäs, Linde, Mitsubishi Chemical, Oerlikon, Sandvik and many more, will showcase their solutions along the entire process chain.</w:t>
      </w:r>
    </w:p>
    <w:p w14:paraId="65E6283A" w14:textId="77777777" w:rsidR="006713C1" w:rsidRPr="00B91D09" w:rsidRDefault="006713C1" w:rsidP="006713C1">
      <w:pPr>
        <w:spacing w:line="300" w:lineRule="atLeast"/>
        <w:rPr>
          <w:rFonts w:cstheme="minorHAnsi"/>
          <w:lang w:val="en-IE"/>
        </w:rPr>
      </w:pPr>
    </w:p>
    <w:p w14:paraId="49A234ED" w14:textId="77777777" w:rsidR="006713C1" w:rsidRPr="00B91D09" w:rsidRDefault="006713C1" w:rsidP="006713C1">
      <w:pPr>
        <w:spacing w:line="300" w:lineRule="atLeast"/>
        <w:rPr>
          <w:rFonts w:cstheme="minorHAnsi"/>
          <w:lang w:val="en-IE"/>
        </w:rPr>
      </w:pPr>
      <w:r>
        <w:rPr>
          <w:rFonts w:cstheme="minorHAnsi"/>
          <w:lang w:val="en-US"/>
        </w:rPr>
        <w:t xml:space="preserve">"This successful development shows that exhibitors continue to see Formnext as the most important industry meeting point and an extremely valuable trade show platform, and also underscores the fact that, for many companies in the AM industry, in-person interaction is essential to successfully conduct business, drive developments or find partners and investors," explains Sascha F. Wenzler, Vice President for Formnext at event organizer Mesago Messe Frankfurt GmbH. </w:t>
      </w:r>
    </w:p>
    <w:p w14:paraId="6ED54B9A" w14:textId="77777777" w:rsidR="006713C1" w:rsidRPr="00B91D09" w:rsidRDefault="006713C1" w:rsidP="006713C1">
      <w:pPr>
        <w:spacing w:line="300" w:lineRule="atLeast"/>
        <w:rPr>
          <w:rFonts w:cstheme="minorHAnsi"/>
          <w:lang w:val="en-IE"/>
        </w:rPr>
      </w:pPr>
    </w:p>
    <w:p w14:paraId="07C2352E" w14:textId="77777777" w:rsidR="006713C1" w:rsidRPr="00B91D09" w:rsidRDefault="006713C1" w:rsidP="006713C1">
      <w:pPr>
        <w:spacing w:line="300" w:lineRule="atLeast"/>
        <w:rPr>
          <w:rFonts w:cstheme="minorHAnsi"/>
          <w:lang w:val="en-IE"/>
        </w:rPr>
      </w:pPr>
      <w:r>
        <w:rPr>
          <w:rFonts w:cstheme="minorHAnsi"/>
          <w:b/>
          <w:bCs/>
          <w:lang w:val="en-US"/>
        </w:rPr>
        <w:t>Attractive early-bird discount for trade fair visitors</w:t>
      </w:r>
      <w:r>
        <w:rPr>
          <w:rFonts w:cstheme="minorHAnsi"/>
          <w:lang w:val="en-US"/>
        </w:rPr>
        <w:br/>
        <w:t xml:space="preserve">The ticket shop is already open for trade fair visitors who wish to plan their visit in good time. Trade fair visitors can avail of heavily discounted early bird ticket prices up to and including October 15, 2022. Inspired by </w:t>
      </w:r>
      <w:r>
        <w:rPr>
          <w:rFonts w:cstheme="minorHAnsi"/>
          <w:lang w:val="en-US"/>
        </w:rPr>
        <w:lastRenderedPageBreak/>
        <w:t>Deutsche Bahn's summer deal, there is also a 9 euro ticket for students.</w:t>
      </w:r>
    </w:p>
    <w:p w14:paraId="407EDE48" w14:textId="77777777" w:rsidR="006713C1" w:rsidRPr="00B91D09" w:rsidRDefault="006713C1" w:rsidP="006713C1">
      <w:pPr>
        <w:spacing w:line="300" w:lineRule="atLeast"/>
        <w:rPr>
          <w:rFonts w:cstheme="minorHAnsi"/>
          <w:color w:val="0070C0"/>
          <w:lang w:val="en-IE"/>
        </w:rPr>
      </w:pPr>
    </w:p>
    <w:p w14:paraId="5E224F50" w14:textId="7A19EC76" w:rsidR="006713C1" w:rsidRPr="00B91D09" w:rsidRDefault="006713C1" w:rsidP="006713C1">
      <w:pPr>
        <w:spacing w:line="300" w:lineRule="atLeast"/>
        <w:rPr>
          <w:rFonts w:cstheme="minorHAnsi"/>
          <w:lang w:val="en-IE"/>
        </w:rPr>
      </w:pPr>
      <w:r>
        <w:rPr>
          <w:rFonts w:cstheme="minorHAnsi"/>
          <w:b/>
          <w:bCs/>
          <w:lang w:val="en-US"/>
        </w:rPr>
        <w:t>France: a versatile, innovative, and diverse partner country</w:t>
      </w:r>
      <w:r>
        <w:rPr>
          <w:rFonts w:cstheme="minorHAnsi"/>
          <w:lang w:val="en-US"/>
        </w:rPr>
        <w:br/>
        <w:t>France is one of the most important European countries in additive manufacturing and has had a strong presence at Formnext for many years now. This year, more than thirty French companies, associations and research institutes will exhibit at Formnext and present their range of services to an international audience of experts. The French AM industry will showcase a very diverse portfolio of products and services along the entire process chain. Among them are internationally established AM giants such as Addup, numerous highly innovative young companies such</w:t>
      </w:r>
      <w:r w:rsidR="00B21C07">
        <w:rPr>
          <w:rFonts w:cstheme="minorHAnsi"/>
          <w:lang w:val="en-US"/>
        </w:rPr>
        <w:t xml:space="preserve"> as Lynxter, Pollen AM</w:t>
      </w:r>
      <w:r>
        <w:rPr>
          <w:rFonts w:cstheme="minorHAnsi"/>
          <w:lang w:val="en-US"/>
        </w:rPr>
        <w:t xml:space="preserve"> and others, as well as renowned industrial companies such as Arkema, </w:t>
      </w:r>
      <w:r w:rsidR="00B21C07" w:rsidRPr="002258F9">
        <w:rPr>
          <w:rFonts w:cs="Arial"/>
          <w:szCs w:val="22"/>
          <w:lang w:val="fr-FR"/>
        </w:rPr>
        <w:t>BINC Industries</w:t>
      </w:r>
      <w:r w:rsidR="00B21C07">
        <w:rPr>
          <w:rFonts w:cstheme="minorHAnsi"/>
          <w:lang w:val="en-US"/>
        </w:rPr>
        <w:t xml:space="preserve">, </w:t>
      </w:r>
      <w:r>
        <w:rPr>
          <w:rFonts w:cstheme="minorHAnsi"/>
          <w:lang w:val="en-US"/>
        </w:rPr>
        <w:t>Constellium and Granges for which additive manufacturing is playing an increasingly important role. In France, not only the strong aerospace and automotive industries offer promising applications for additive manufacturing, but also construction and architecture, viticulture, medicine and many more. French partners and important AM associations, regions and research institutions will also be present at Formnext, with France Additive, Cimes, CCI Nouvelle-Aquitaine and the Carnot network for additive manufacturing all in attendance.</w:t>
      </w:r>
    </w:p>
    <w:p w14:paraId="6549A420" w14:textId="77777777" w:rsidR="006713C1" w:rsidRPr="00B91D09" w:rsidRDefault="006713C1" w:rsidP="006713C1">
      <w:pPr>
        <w:spacing w:line="300" w:lineRule="atLeast"/>
        <w:rPr>
          <w:rFonts w:cstheme="minorHAnsi"/>
          <w:lang w:val="en-IE"/>
        </w:rPr>
      </w:pPr>
    </w:p>
    <w:p w14:paraId="552A4753" w14:textId="77777777" w:rsidR="006713C1" w:rsidRPr="00B91D09" w:rsidRDefault="006713C1" w:rsidP="006713C1">
      <w:pPr>
        <w:spacing w:line="300" w:lineRule="atLeast"/>
        <w:rPr>
          <w:rFonts w:cstheme="minorHAnsi"/>
          <w:lang w:val="en-IE"/>
        </w:rPr>
      </w:pPr>
      <w:r>
        <w:rPr>
          <w:rFonts w:cstheme="minorHAnsi"/>
          <w:lang w:val="en-US"/>
        </w:rPr>
        <w:t>The second day of Formnext 2022 (Wednesday, November 16, 2022) will be dedicated to the partner country, France, including partner presentations by Cimes and France Additive, a visit by a French delegation, and other events. A first taste of Formnext will also be provided by an industry event and networking reception in Grenoble on September 22, 2022. This event will be hosted by Cimes and partnered by Formnext.</w:t>
      </w:r>
    </w:p>
    <w:p w14:paraId="51FF23FA" w14:textId="77777777" w:rsidR="006713C1" w:rsidRPr="00B91D09" w:rsidRDefault="006713C1" w:rsidP="006713C1">
      <w:pPr>
        <w:spacing w:line="300" w:lineRule="atLeast"/>
        <w:rPr>
          <w:rFonts w:cstheme="minorHAnsi"/>
          <w:lang w:val="en-IE"/>
        </w:rPr>
      </w:pPr>
    </w:p>
    <w:p w14:paraId="44140C15" w14:textId="5591134B" w:rsidR="006713C1" w:rsidRPr="00B91D09" w:rsidRDefault="006713C1" w:rsidP="006713C1">
      <w:pPr>
        <w:spacing w:line="300" w:lineRule="atLeast"/>
        <w:rPr>
          <w:rFonts w:cstheme="minorHAnsi"/>
          <w:lang w:val="en-IE"/>
        </w:rPr>
      </w:pPr>
      <w:r>
        <w:rPr>
          <w:rFonts w:cstheme="minorHAnsi"/>
          <w:b/>
          <w:bCs/>
          <w:lang w:val="en-US"/>
        </w:rPr>
        <w:t>A diverse program of supporting events</w:t>
      </w:r>
      <w:r>
        <w:rPr>
          <w:rFonts w:cstheme="minorHAnsi"/>
          <w:lang w:val="en-US"/>
        </w:rPr>
        <w:t xml:space="preserve"> </w:t>
      </w:r>
      <w:r>
        <w:rPr>
          <w:rFonts w:cstheme="minorHAnsi"/>
          <w:lang w:val="en-US"/>
        </w:rPr>
        <w:br/>
        <w:t xml:space="preserve">Formnext will take place in Halls 11 and 12, the most modern part of the Frankfurt exhibition grounds. The diverse program of supporting events will also see the continuation of some established events that have been expanded upon. For example, the start-up challenge, which honors innovative and viable business ideas from young companies, will take place for the eighth time. The exhibitors in the start-up area will present themselves in brief </w:t>
      </w:r>
      <w:r w:rsidR="00926F15">
        <w:rPr>
          <w:rFonts w:cstheme="minorHAnsi"/>
          <w:lang w:val="en-US"/>
        </w:rPr>
        <w:t>pitches</w:t>
      </w:r>
      <w:r>
        <w:rPr>
          <w:rFonts w:cstheme="minorHAnsi"/>
          <w:lang w:val="en-US"/>
        </w:rPr>
        <w:t xml:space="preserve"> on the AM4U stage. There will also be interesting contributions on the topic of investment and funding. The ideas competition know</w:t>
      </w:r>
      <w:r w:rsidR="00B91D09">
        <w:rPr>
          <w:rFonts w:cstheme="minorHAnsi"/>
          <w:lang w:val="en-US"/>
        </w:rPr>
        <w:t>n</w:t>
      </w:r>
      <w:r>
        <w:rPr>
          <w:rFonts w:cstheme="minorHAnsi"/>
          <w:lang w:val="en-US"/>
        </w:rPr>
        <w:t xml:space="preserve"> as the "purmundus challenge" will celebrate its 10th anniversary with a reception and special show</w:t>
      </w:r>
      <w:r w:rsidR="00926F15">
        <w:rPr>
          <w:rFonts w:cstheme="minorHAnsi"/>
          <w:lang w:val="en-US"/>
        </w:rPr>
        <w:t>case</w:t>
      </w:r>
      <w:r>
        <w:rPr>
          <w:rFonts w:cstheme="minorHAnsi"/>
          <w:lang w:val="en-US"/>
        </w:rPr>
        <w:t xml:space="preserve"> entitled "Best of 10 Years".</w:t>
      </w:r>
    </w:p>
    <w:p w14:paraId="5020486F" w14:textId="77777777" w:rsidR="006713C1" w:rsidRPr="00B91D09" w:rsidRDefault="006713C1" w:rsidP="006713C1">
      <w:pPr>
        <w:spacing w:line="300" w:lineRule="atLeast"/>
        <w:rPr>
          <w:rFonts w:cstheme="minorHAnsi"/>
          <w:lang w:val="en-IE"/>
        </w:rPr>
      </w:pPr>
    </w:p>
    <w:p w14:paraId="0187BD1E" w14:textId="2DC68617" w:rsidR="006713C1" w:rsidRDefault="006713C1" w:rsidP="006713C1">
      <w:pPr>
        <w:spacing w:line="300" w:lineRule="atLeast"/>
        <w:rPr>
          <w:rFonts w:cstheme="minorHAnsi"/>
          <w:lang w:val="en-US"/>
        </w:rPr>
      </w:pPr>
      <w:r>
        <w:rPr>
          <w:rFonts w:cstheme="minorHAnsi"/>
          <w:lang w:val="en-US"/>
        </w:rPr>
        <w:t xml:space="preserve">Alongside the established Discover3Dprinting seminars (in German and English), visitors to Formnext 2022 can attend the AM4U </w:t>
      </w:r>
      <w:r w:rsidR="00926F15">
        <w:rPr>
          <w:rFonts w:cstheme="minorHAnsi"/>
          <w:lang w:val="en-US"/>
        </w:rPr>
        <w:t>area</w:t>
      </w:r>
      <w:r>
        <w:rPr>
          <w:rFonts w:cstheme="minorHAnsi"/>
          <w:lang w:val="en-US"/>
        </w:rPr>
        <w:t xml:space="preserve"> to learn about the wide range of career opportunities within the AM industry, for example.</w:t>
      </w:r>
    </w:p>
    <w:p w14:paraId="38B8A444" w14:textId="77777777" w:rsidR="003E5CD1" w:rsidRPr="00B91D09" w:rsidRDefault="003E5CD1" w:rsidP="006713C1">
      <w:pPr>
        <w:spacing w:line="300" w:lineRule="atLeast"/>
        <w:rPr>
          <w:rFonts w:cstheme="minorHAnsi"/>
          <w:lang w:val="en-IE"/>
        </w:rPr>
      </w:pPr>
    </w:p>
    <w:p w14:paraId="4F6EE5DD" w14:textId="77777777" w:rsidR="006713C1" w:rsidRPr="00B91D09" w:rsidRDefault="006713C1" w:rsidP="006713C1">
      <w:pPr>
        <w:spacing w:line="300" w:lineRule="atLeast"/>
        <w:rPr>
          <w:rFonts w:cstheme="minorHAnsi"/>
          <w:lang w:val="en-IE"/>
        </w:rPr>
      </w:pPr>
      <w:r>
        <w:rPr>
          <w:rFonts w:cstheme="minorHAnsi"/>
          <w:lang w:val="en-US"/>
        </w:rPr>
        <w:t xml:space="preserve">In addition, the high-quality conference program organized by </w:t>
      </w:r>
      <w:r>
        <w:rPr>
          <w:rFonts w:cstheme="minorHAnsi"/>
          <w:lang w:val="en-US"/>
        </w:rPr>
        <w:lastRenderedPageBreak/>
        <w:t>Formnext’s content partner, TCT, will once again address current trends and developments in additive manufacturing in 2022, while the VDMA</w:t>
      </w:r>
      <w:r>
        <w:rPr>
          <w:rFonts w:cstheme="minorHAnsi"/>
          <w:b/>
          <w:bCs/>
          <w:lang w:val="en-US"/>
        </w:rPr>
        <w:t xml:space="preserve"> </w:t>
      </w:r>
      <w:r>
        <w:rPr>
          <w:rFonts w:cstheme="minorHAnsi"/>
          <w:lang w:val="en-US"/>
        </w:rPr>
        <w:t>will present a special show with valuable AM applications from the world of mechanical engineering and provide further insights with presentations on the AM4U stage.</w:t>
      </w:r>
    </w:p>
    <w:p w14:paraId="6C753171" w14:textId="77777777" w:rsidR="006713C1" w:rsidRPr="00B91D09" w:rsidRDefault="006713C1" w:rsidP="006713C1">
      <w:pPr>
        <w:spacing w:line="300" w:lineRule="atLeast"/>
        <w:rPr>
          <w:rFonts w:cstheme="minorHAnsi"/>
          <w:lang w:val="en-IE"/>
        </w:rPr>
      </w:pPr>
    </w:p>
    <w:p w14:paraId="7394B4C7" w14:textId="14B904ED" w:rsidR="00575295" w:rsidRDefault="006713C1" w:rsidP="006713C1">
      <w:pPr>
        <w:spacing w:line="280" w:lineRule="atLeast"/>
        <w:rPr>
          <w:rFonts w:cstheme="minorHAnsi"/>
          <w:lang w:val="en-US"/>
        </w:rPr>
      </w:pPr>
      <w:r>
        <w:rPr>
          <w:rFonts w:cstheme="minorHAnsi"/>
          <w:lang w:val="en-US"/>
        </w:rPr>
        <w:t>The BE-AM show</w:t>
      </w:r>
      <w:r w:rsidR="00926F15">
        <w:rPr>
          <w:rFonts w:cstheme="minorHAnsi"/>
          <w:lang w:val="en-US"/>
        </w:rPr>
        <w:t>case</w:t>
      </w:r>
      <w:r>
        <w:rPr>
          <w:rFonts w:cstheme="minorHAnsi"/>
          <w:lang w:val="en-US"/>
        </w:rPr>
        <w:t xml:space="preserve"> will demonstrate advanced developments in relation to the increasingly important topic of 3D printing in the construction industry. At the same time, the BE-AM </w:t>
      </w:r>
      <w:r w:rsidR="00926F15">
        <w:rPr>
          <w:rFonts w:cstheme="minorHAnsi"/>
          <w:lang w:val="en-US"/>
        </w:rPr>
        <w:t>symposium</w:t>
      </w:r>
      <w:r>
        <w:rPr>
          <w:rFonts w:cstheme="minorHAnsi"/>
          <w:lang w:val="en-US"/>
        </w:rPr>
        <w:t xml:space="preserve"> will present a large number of backgrounds and future developments in this field. The topic of standards, important for the entire AM industry and all users, will once again be discussed by experts and decision-makers from around the world at the renowned ASTM Standards Forum on November 14, 2022, one day before the trade fair commences.</w:t>
      </w:r>
    </w:p>
    <w:p w14:paraId="2B619130" w14:textId="77777777" w:rsidR="00A37A79" w:rsidRDefault="00A37A79" w:rsidP="006713C1">
      <w:pPr>
        <w:spacing w:line="280" w:lineRule="atLeast"/>
        <w:rPr>
          <w:rFonts w:cstheme="minorHAnsi"/>
          <w:lang w:val="en-US"/>
        </w:rPr>
      </w:pPr>
    </w:p>
    <w:p w14:paraId="516B6EBD" w14:textId="77777777" w:rsidR="00A37A79" w:rsidRDefault="00A37A79" w:rsidP="00A37A79">
      <w:pPr>
        <w:rPr>
          <w:rFonts w:cs="Arial"/>
          <w:lang w:val="en-GB"/>
        </w:rPr>
      </w:pPr>
      <w:r>
        <w:rPr>
          <w:lang w:val="en-US"/>
        </w:rPr>
        <w:t xml:space="preserve">Further information is available at </w:t>
      </w:r>
      <w:hyperlink r:id="rId8" w:history="1">
        <w:r>
          <w:rPr>
            <w:rStyle w:val="Hyperlink"/>
            <w:lang w:val="en-US"/>
          </w:rPr>
          <w:t>www.formnext.com</w:t>
        </w:r>
      </w:hyperlink>
      <w:r>
        <w:rPr>
          <w:lang w:val="en-US"/>
        </w:rPr>
        <w:t>.</w:t>
      </w:r>
    </w:p>
    <w:p w14:paraId="08886A07" w14:textId="77777777" w:rsidR="00A6016D" w:rsidRDefault="00A6016D" w:rsidP="006713C1">
      <w:pPr>
        <w:spacing w:line="280" w:lineRule="atLeast"/>
        <w:rPr>
          <w:rFonts w:cstheme="minorHAnsi"/>
          <w:lang w:val="en-US"/>
        </w:rPr>
      </w:pPr>
    </w:p>
    <w:p w14:paraId="7845B2DB" w14:textId="77777777" w:rsidR="00A6016D" w:rsidRPr="00D06E7C" w:rsidRDefault="00A6016D" w:rsidP="00A6016D">
      <w:pPr>
        <w:spacing w:line="280" w:lineRule="atLeast"/>
        <w:rPr>
          <w:rFonts w:cs="Arial"/>
          <w:b/>
          <w:sz w:val="17"/>
          <w:szCs w:val="17"/>
          <w:lang w:val="en-US"/>
        </w:rPr>
      </w:pPr>
      <w:r>
        <w:rPr>
          <w:b/>
          <w:sz w:val="17"/>
          <w:szCs w:val="17"/>
          <w:lang w:val="en-US"/>
        </w:rPr>
        <w:t>Background information on</w:t>
      </w:r>
      <w:r w:rsidRPr="00D06E7C">
        <w:rPr>
          <w:b/>
          <w:sz w:val="17"/>
          <w:szCs w:val="17"/>
          <w:lang w:val="en-US"/>
        </w:rPr>
        <w:t xml:space="preserve"> Formnext</w:t>
      </w:r>
      <w:r w:rsidRPr="00D06E7C">
        <w:rPr>
          <w:b/>
          <w:sz w:val="18"/>
          <w:lang w:val="en-US"/>
        </w:rPr>
        <w:t xml:space="preserve">  </w:t>
      </w:r>
    </w:p>
    <w:p w14:paraId="24EB801C" w14:textId="6D57B456" w:rsidR="00A6016D" w:rsidRPr="00E20860" w:rsidRDefault="00A6016D" w:rsidP="00A6016D">
      <w:pPr>
        <w:spacing w:line="280" w:lineRule="atLeast"/>
        <w:rPr>
          <w:sz w:val="17"/>
          <w:lang w:val="en-US"/>
        </w:rPr>
      </w:pPr>
      <w:r w:rsidRPr="005F64C6">
        <w:rPr>
          <w:sz w:val="17"/>
          <w:lang w:val="en-US"/>
        </w:rPr>
        <w:t>F</w:t>
      </w:r>
      <w:r>
        <w:rPr>
          <w:sz w:val="17"/>
          <w:lang w:val="en-US"/>
        </w:rPr>
        <w:t>ormnext</w:t>
      </w:r>
      <w:r w:rsidRPr="00E20860">
        <w:rPr>
          <w:sz w:val="17"/>
          <w:lang w:val="en-US"/>
        </w:rPr>
        <w:t xml:space="preserve"> is the leading trade</w:t>
      </w:r>
      <w:r>
        <w:rPr>
          <w:sz w:val="17"/>
          <w:lang w:val="en-US"/>
        </w:rPr>
        <w:t xml:space="preserve"> </w:t>
      </w:r>
      <w:r w:rsidRPr="00E20860">
        <w:rPr>
          <w:sz w:val="17"/>
          <w:lang w:val="en-US"/>
        </w:rPr>
        <w:t>fair for Additive Manufacturing and the next generation of intelligent manufacturing solutions. It focuses on the efficient realization of parts and products, from thei</w:t>
      </w:r>
      <w:r>
        <w:rPr>
          <w:sz w:val="17"/>
          <w:lang w:val="en-US"/>
        </w:rPr>
        <w:t>r design to serial production. F</w:t>
      </w:r>
      <w:r w:rsidRPr="00E20860">
        <w:rPr>
          <w:sz w:val="17"/>
          <w:lang w:val="en-US"/>
        </w:rPr>
        <w:t xml:space="preserve">ormnext shows the future of innovative manufacturing. </w:t>
      </w:r>
      <w:r>
        <w:rPr>
          <w:sz w:val="17"/>
          <w:lang w:val="en-US"/>
        </w:rPr>
        <w:t>F</w:t>
      </w:r>
      <w:r w:rsidRPr="00E20860">
        <w:rPr>
          <w:sz w:val="17"/>
          <w:lang w:val="en-US"/>
        </w:rPr>
        <w:t>ormnext is organized by Mesago Messe Frankfurt GmbH. (</w:t>
      </w:r>
      <w:hyperlink r:id="rId9" w:history="1">
        <w:r w:rsidRPr="00A6016D">
          <w:rPr>
            <w:rStyle w:val="Hyperlink"/>
            <w:sz w:val="17"/>
            <w:lang w:val="en-US"/>
          </w:rPr>
          <w:t>formnext.com</w:t>
        </w:r>
      </w:hyperlink>
      <w:r w:rsidRPr="00E20860">
        <w:rPr>
          <w:sz w:val="17"/>
          <w:lang w:val="en-US"/>
        </w:rPr>
        <w:t>)</w:t>
      </w:r>
    </w:p>
    <w:p w14:paraId="799E7215" w14:textId="77777777" w:rsidR="00A6016D" w:rsidRDefault="00A6016D" w:rsidP="00A6016D">
      <w:pPr>
        <w:spacing w:line="320" w:lineRule="atLeast"/>
        <w:rPr>
          <w:rFonts w:cs="Arial"/>
          <w:b/>
          <w:sz w:val="17"/>
          <w:szCs w:val="17"/>
          <w:lang w:val="en-US"/>
        </w:rPr>
      </w:pPr>
    </w:p>
    <w:p w14:paraId="4E8B8D82" w14:textId="77777777" w:rsidR="00A6016D" w:rsidRPr="00687AB6" w:rsidRDefault="00A6016D" w:rsidP="00A6016D">
      <w:pPr>
        <w:spacing w:line="320" w:lineRule="atLeast"/>
        <w:rPr>
          <w:rFonts w:cs="Arial"/>
          <w:b/>
          <w:sz w:val="17"/>
          <w:szCs w:val="17"/>
          <w:lang w:val="en-US"/>
        </w:rPr>
      </w:pPr>
      <w:r w:rsidRPr="00687AB6">
        <w:rPr>
          <w:rFonts w:cs="Arial"/>
          <w:b/>
          <w:sz w:val="17"/>
          <w:szCs w:val="17"/>
          <w:lang w:val="en-US"/>
        </w:rPr>
        <w:t>About Mesago Messe Frankfurt</w:t>
      </w:r>
    </w:p>
    <w:p w14:paraId="5AC0940F" w14:textId="347B44EF" w:rsidR="00A6016D" w:rsidRPr="001E7EBE" w:rsidRDefault="00A6016D" w:rsidP="00A6016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With 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A6016D">
          <w:rPr>
            <w:rStyle w:val="Hyperlink"/>
            <w:rFonts w:cs="Arial"/>
            <w:sz w:val="17"/>
            <w:szCs w:val="17"/>
            <w:lang w:val="en-GB"/>
          </w:rPr>
          <w:t>mesago.com</w:t>
        </w:r>
      </w:hyperlink>
      <w:r w:rsidRPr="001E7EBE">
        <w:rPr>
          <w:rFonts w:cs="Arial"/>
          <w:sz w:val="17"/>
          <w:szCs w:val="17"/>
          <w:lang w:val="en-US"/>
        </w:rPr>
        <w:t>)</w:t>
      </w:r>
    </w:p>
    <w:p w14:paraId="28FCE981" w14:textId="77777777" w:rsidR="00A6016D" w:rsidRDefault="00A6016D" w:rsidP="00A6016D">
      <w:pPr>
        <w:spacing w:line="280" w:lineRule="atLeast"/>
        <w:rPr>
          <w:sz w:val="17"/>
          <w:szCs w:val="17"/>
          <w:lang w:val="en-US"/>
        </w:rPr>
      </w:pPr>
    </w:p>
    <w:p w14:paraId="0996BC7A" w14:textId="77777777" w:rsidR="00A6016D" w:rsidRPr="00D80D70" w:rsidRDefault="00A6016D" w:rsidP="00A6016D">
      <w:pPr>
        <w:spacing w:line="280" w:lineRule="atLeast"/>
        <w:contextualSpacing/>
        <w:rPr>
          <w:b/>
          <w:bCs/>
          <w:noProof/>
          <w:color w:val="000000" w:themeColor="text1"/>
          <w:sz w:val="17"/>
          <w:szCs w:val="17"/>
          <w:lang w:val="en-US"/>
        </w:rPr>
      </w:pPr>
      <w:r w:rsidRPr="00D80D70">
        <w:rPr>
          <w:b/>
          <w:bCs/>
          <w:noProof/>
          <w:color w:val="000000" w:themeColor="text1"/>
          <w:sz w:val="17"/>
          <w:szCs w:val="17"/>
          <w:lang w:val="en-US"/>
        </w:rPr>
        <w:t>Background information on Messe Frankfurt</w:t>
      </w:r>
    </w:p>
    <w:p w14:paraId="76C95A27" w14:textId="77777777" w:rsidR="00A6016D" w:rsidRPr="00264E7A" w:rsidRDefault="00A6016D" w:rsidP="00A6016D">
      <w:pPr>
        <w:spacing w:line="280" w:lineRule="atLeast"/>
        <w:contextualSpacing/>
        <w:rPr>
          <w:rFonts w:cs="Arial"/>
          <w:color w:val="000000" w:themeColor="text1"/>
          <w:sz w:val="17"/>
          <w:szCs w:val="17"/>
          <w:lang w:val="en-US"/>
        </w:rPr>
      </w:pPr>
      <w:r w:rsidRPr="00264E7A">
        <w:rPr>
          <w:color w:val="000000" w:themeColor="text1"/>
          <w:sz w:val="17"/>
          <w:szCs w:val="17"/>
          <w:lang w:val="en-GB"/>
        </w:rPr>
        <w:t>The Messe Frankfurt Group is one of the world’s leading trade fair, congress and event organisers with their own exhibition grounds. With a workforce of 2,200 people at its headquarters in Frankfurt am Main and in 28 subsidiaries, it organises events around the world. As in the previous year, annual sales for 2021 were significantly lower owing to the COVID-19 pandemic:</w:t>
      </w:r>
      <w:r w:rsidRPr="00264E7A">
        <w:rPr>
          <w:noProof/>
          <w:color w:val="000000" w:themeColor="text1"/>
          <w:sz w:val="17"/>
          <w:szCs w:val="17"/>
          <w:lang w:val="en-GB"/>
        </w:rPr>
        <w:t xml:space="preserve"> approximately €154 million compared with Group sales as high as €736 million in pre-pandemic 2019.</w:t>
      </w:r>
      <w:r w:rsidRPr="00264E7A">
        <w:rPr>
          <w:color w:val="000000" w:themeColor="text1"/>
          <w:sz w:val="17"/>
          <w:szCs w:val="17"/>
          <w:lang w:val="en-GB"/>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Messe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25946F19" w14:textId="77777777" w:rsidR="00A6016D" w:rsidRPr="00264E7A" w:rsidRDefault="00A6016D" w:rsidP="00A6016D">
      <w:pPr>
        <w:spacing w:line="280" w:lineRule="atLeast"/>
        <w:contextualSpacing/>
        <w:rPr>
          <w:rFonts w:cs="Arial"/>
          <w:color w:val="000000" w:themeColor="text1"/>
          <w:sz w:val="17"/>
          <w:szCs w:val="17"/>
          <w:lang w:val="en-US"/>
        </w:rPr>
      </w:pPr>
      <w:r w:rsidRPr="00264E7A">
        <w:rPr>
          <w:rFonts w:cs="Arial"/>
          <w:color w:val="000000" w:themeColor="text1"/>
          <w:sz w:val="17"/>
          <w:szCs w:val="17"/>
          <w:lang w:val="en-GB"/>
        </w:rPr>
        <w:t xml:space="preserve">With its headquarters in Frankfurt am Main, the company is owned by the City of Frankfurt (60 percent) and the State of Hesse (40 percent). </w:t>
      </w:r>
    </w:p>
    <w:p w14:paraId="4A76DF55" w14:textId="77777777" w:rsidR="00A6016D" w:rsidRPr="00FA20AA" w:rsidRDefault="00A6016D" w:rsidP="00A6016D">
      <w:pPr>
        <w:spacing w:line="280" w:lineRule="atLeast"/>
        <w:contextualSpacing/>
        <w:rPr>
          <w:rStyle w:val="Hyperlink"/>
          <w:rFonts w:cs="Arial"/>
          <w:sz w:val="17"/>
          <w:szCs w:val="17"/>
          <w:lang w:val="en-US"/>
        </w:rPr>
      </w:pPr>
      <w:r w:rsidRPr="00264E7A">
        <w:rPr>
          <w:rFonts w:cs="Arial"/>
          <w:color w:val="000000" w:themeColor="text1"/>
          <w:sz w:val="17"/>
          <w:szCs w:val="17"/>
          <w:lang w:val="en-GB"/>
        </w:rPr>
        <w:t>For more information, please visit our website at</w:t>
      </w:r>
      <w:r>
        <w:rPr>
          <w:rFonts w:cs="Arial"/>
          <w:sz w:val="17"/>
          <w:szCs w:val="17"/>
          <w:lang w:val="en-GB"/>
        </w:rPr>
        <w:t xml:space="preserve">: </w:t>
      </w:r>
      <w:hyperlink r:id="rId11" w:history="1">
        <w:r>
          <w:rPr>
            <w:rStyle w:val="Hyperlink"/>
            <w:rFonts w:cs="Arial"/>
            <w:sz w:val="17"/>
            <w:szCs w:val="17"/>
            <w:lang w:val="en-GB"/>
          </w:rPr>
          <w:t>www.messefrankfurt.com</w:t>
        </w:r>
      </w:hyperlink>
    </w:p>
    <w:p w14:paraId="4D62A422" w14:textId="77777777" w:rsidR="00A6016D" w:rsidRDefault="00A6016D" w:rsidP="00A6016D">
      <w:pPr>
        <w:spacing w:line="240" w:lineRule="auto"/>
        <w:rPr>
          <w:b/>
          <w:sz w:val="17"/>
          <w:szCs w:val="17"/>
          <w:lang w:val="en-US"/>
        </w:rPr>
      </w:pPr>
    </w:p>
    <w:p w14:paraId="5C3F878A" w14:textId="77777777" w:rsidR="00A6016D" w:rsidRDefault="00A6016D" w:rsidP="00A6016D">
      <w:pPr>
        <w:spacing w:line="240" w:lineRule="auto"/>
        <w:rPr>
          <w:b/>
          <w:sz w:val="17"/>
          <w:lang w:val="en-US"/>
        </w:rPr>
      </w:pPr>
      <w:r>
        <w:rPr>
          <w:b/>
          <w:sz w:val="17"/>
          <w:szCs w:val="17"/>
          <w:lang w:val="en-US"/>
        </w:rPr>
        <w:t>Background information on</w:t>
      </w:r>
      <w:r w:rsidRPr="00E20860">
        <w:rPr>
          <w:b/>
          <w:sz w:val="17"/>
          <w:lang w:val="en-US"/>
        </w:rPr>
        <w:t xml:space="preserve"> TCT</w:t>
      </w:r>
      <w:r>
        <w:rPr>
          <w:b/>
          <w:sz w:val="17"/>
          <w:lang w:val="en-US"/>
        </w:rPr>
        <w:t xml:space="preserve"> (Content Partner)</w:t>
      </w:r>
    </w:p>
    <w:p w14:paraId="0C3F9526" w14:textId="14017A04" w:rsidR="00A6016D" w:rsidRDefault="00A6016D" w:rsidP="00A6016D">
      <w:pPr>
        <w:rPr>
          <w:sz w:val="17"/>
          <w:lang w:val="en-US"/>
        </w:rPr>
      </w:pPr>
      <w:r w:rsidRPr="009F4029">
        <w:rPr>
          <w:sz w:val="17"/>
          <w:lang w:val="en-US"/>
        </w:rPr>
        <w:lastRenderedPageBreak/>
        <w:t>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The TCT Group is owned by Rapid News Publications Ltd, part of Rapid News Group.</w:t>
      </w:r>
      <w:r>
        <w:rPr>
          <w:sz w:val="17"/>
          <w:lang w:val="en-US"/>
        </w:rPr>
        <w:t xml:space="preserve"> </w:t>
      </w:r>
      <w:r w:rsidRPr="009F4029">
        <w:rPr>
          <w:sz w:val="17"/>
          <w:lang w:val="en-US"/>
        </w:rPr>
        <w:t>(</w:t>
      </w:r>
      <w:hyperlink r:id="rId12" w:history="1">
        <w:r w:rsidRPr="00A6016D">
          <w:rPr>
            <w:rStyle w:val="Hyperlink"/>
            <w:sz w:val="17"/>
            <w:lang w:val="en-US"/>
          </w:rPr>
          <w:t>thetctgroup.com</w:t>
        </w:r>
      </w:hyperlink>
      <w:r w:rsidRPr="009F4029">
        <w:rPr>
          <w:sz w:val="17"/>
          <w:lang w:val="en-US"/>
        </w:rPr>
        <w:t>) </w:t>
      </w:r>
    </w:p>
    <w:p w14:paraId="7E498860" w14:textId="77777777" w:rsidR="00A6016D" w:rsidRPr="009F4029" w:rsidRDefault="00A6016D" w:rsidP="00A6016D">
      <w:pPr>
        <w:rPr>
          <w:sz w:val="17"/>
          <w:lang w:val="en-US"/>
        </w:rPr>
      </w:pPr>
    </w:p>
    <w:p w14:paraId="6601C634" w14:textId="77777777" w:rsidR="00A6016D" w:rsidRPr="00E20860" w:rsidRDefault="00A6016D" w:rsidP="00A6016D">
      <w:pPr>
        <w:spacing w:line="240" w:lineRule="auto"/>
        <w:rPr>
          <w:b/>
          <w:sz w:val="17"/>
          <w:szCs w:val="17"/>
          <w:lang w:val="en-US"/>
        </w:rPr>
      </w:pPr>
      <w:r>
        <w:rPr>
          <w:b/>
          <w:sz w:val="17"/>
          <w:szCs w:val="17"/>
          <w:lang w:val="en-US"/>
        </w:rPr>
        <w:t>Background information on</w:t>
      </w:r>
      <w:r w:rsidRPr="00E20860">
        <w:rPr>
          <w:b/>
          <w:sz w:val="17"/>
          <w:szCs w:val="17"/>
          <w:lang w:val="en-US"/>
        </w:rPr>
        <w:t xml:space="preserve"> the Working</w:t>
      </w:r>
      <w:r>
        <w:rPr>
          <w:b/>
          <w:sz w:val="17"/>
          <w:szCs w:val="17"/>
          <w:lang w:val="en-US"/>
        </w:rPr>
        <w:t xml:space="preserve"> Group Additive Manufacturing (Honorary S</w:t>
      </w:r>
      <w:r w:rsidRPr="00E20860">
        <w:rPr>
          <w:b/>
          <w:sz w:val="17"/>
          <w:szCs w:val="17"/>
          <w:lang w:val="en-US"/>
        </w:rPr>
        <w:t>ponsor)</w:t>
      </w:r>
    </w:p>
    <w:p w14:paraId="6D1DB87E" w14:textId="613D32E1" w:rsidR="00A6016D" w:rsidRDefault="00A6016D" w:rsidP="00A6016D">
      <w:pPr>
        <w:spacing w:line="280" w:lineRule="atLeast"/>
        <w:rPr>
          <w:rFonts w:cs="Arial"/>
          <w:b/>
          <w:sz w:val="17"/>
          <w:szCs w:val="17"/>
        </w:rPr>
      </w:pPr>
      <w:r w:rsidRPr="00E20860">
        <w:rPr>
          <w:sz w:val="17"/>
          <w:szCs w:val="17"/>
          <w:lang w:val="en-US"/>
        </w:rPr>
        <w:t xml:space="preserve">Within the Working Group Additive Manufacturing, </w:t>
      </w:r>
      <w:r>
        <w:rPr>
          <w:sz w:val="17"/>
          <w:szCs w:val="17"/>
          <w:lang w:val="en-US"/>
        </w:rPr>
        <w:t>about 170</w:t>
      </w:r>
      <w:r w:rsidRPr="00E20860">
        <w:rPr>
          <w:sz w:val="17"/>
          <w:szCs w:val="17"/>
          <w:lang w:val="en-US"/>
        </w:rPr>
        <w:t xml:space="preserve">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D06E7C">
        <w:rPr>
          <w:sz w:val="17"/>
          <w:szCs w:val="17"/>
          <w:lang w:val="en-US"/>
        </w:rPr>
        <w:t>(</w:t>
      </w:r>
      <w:hyperlink r:id="rId13" w:history="1">
        <w:r w:rsidRPr="00A6016D">
          <w:rPr>
            <w:rStyle w:val="Hyperlink"/>
            <w:sz w:val="17"/>
            <w:szCs w:val="17"/>
            <w:lang w:val="en-US"/>
          </w:rPr>
          <w:t>am.vdma.org</w:t>
        </w:r>
      </w:hyperlink>
      <w:r w:rsidRPr="00D06E7C">
        <w:rPr>
          <w:sz w:val="17"/>
          <w:szCs w:val="17"/>
          <w:lang w:val="en-US"/>
        </w:rPr>
        <w:t>)</w:t>
      </w:r>
    </w:p>
    <w:p w14:paraId="74583DBF" w14:textId="77777777" w:rsidR="00A6016D" w:rsidRPr="00B91D09" w:rsidRDefault="00A6016D" w:rsidP="006713C1">
      <w:pPr>
        <w:spacing w:line="280" w:lineRule="atLeast"/>
        <w:rPr>
          <w:rFonts w:cs="Arial"/>
          <w:szCs w:val="22"/>
          <w:lang w:val="en-IE"/>
        </w:rPr>
      </w:pPr>
    </w:p>
    <w:p w14:paraId="2AE82AF5" w14:textId="77777777" w:rsidR="00575295" w:rsidRPr="00B91D09" w:rsidRDefault="00575295" w:rsidP="00575295">
      <w:pPr>
        <w:spacing w:line="280" w:lineRule="atLeast"/>
        <w:rPr>
          <w:rFonts w:cs="Arial"/>
          <w:szCs w:val="22"/>
          <w:lang w:val="en-IE"/>
        </w:rPr>
      </w:pPr>
    </w:p>
    <w:p w14:paraId="372CF552" w14:textId="77777777" w:rsidR="00195D25" w:rsidRPr="007A0771" w:rsidRDefault="00195D25" w:rsidP="00195D25">
      <w:pPr>
        <w:spacing w:line="280" w:lineRule="atLeast"/>
        <w:rPr>
          <w:rFonts w:cs="Arial"/>
          <w:b/>
          <w:vanish/>
          <w:sz w:val="17"/>
          <w:szCs w:val="17"/>
        </w:rPr>
      </w:pPr>
      <w:r>
        <w:rPr>
          <w:b/>
          <w:bCs/>
          <w:vanish/>
          <w:sz w:val="17"/>
          <w:szCs w:val="17"/>
        </w:rPr>
        <w:t>Background information on Formnext</w:t>
      </w:r>
      <w:r>
        <w:rPr>
          <w:b/>
          <w:bCs/>
          <w:vanish/>
          <w:sz w:val="18"/>
        </w:rPr>
        <w:t xml:space="preserve">  </w:t>
      </w:r>
    </w:p>
    <w:p w14:paraId="3F3624FA" w14:textId="77777777" w:rsidR="005E0FB0" w:rsidRPr="007A0771" w:rsidRDefault="005E0FB0" w:rsidP="005E0FB0">
      <w:pPr>
        <w:spacing w:line="280" w:lineRule="atLeast"/>
        <w:rPr>
          <w:vanish/>
          <w:sz w:val="17"/>
        </w:rPr>
      </w:pPr>
      <w:bookmarkStart w:id="6" w:name="OLE_LINK1"/>
      <w:r>
        <w:rPr>
          <w:vanish/>
          <w:sz w:val="17"/>
        </w:rPr>
        <w:t>Formnext is the leading trade fair for Additive Manufacturing and the next generation of intelligent manufacturing solutions. It focuses on the efficient realization of parts and products, from their design to serial production. Formnext shows the future of innovative manufacturing. Formnext is organized by Mesago Messe Frankfurt GmbH. (</w:t>
      </w:r>
      <w:hyperlink r:id="rId14" w:history="1">
        <w:r>
          <w:rPr>
            <w:rStyle w:val="Hyperlink"/>
            <w:vanish/>
            <w:color w:val="auto"/>
            <w:sz w:val="17"/>
            <w:u w:val="none"/>
          </w:rPr>
          <w:t>formnext.com</w:t>
        </w:r>
      </w:hyperlink>
      <w:r>
        <w:rPr>
          <w:vanish/>
          <w:sz w:val="17"/>
        </w:rPr>
        <w:t>)</w:t>
      </w:r>
    </w:p>
    <w:p w14:paraId="7B10B864" w14:textId="77777777" w:rsidR="00195D25" w:rsidRPr="007A0771" w:rsidRDefault="00195D25" w:rsidP="00195D25">
      <w:pPr>
        <w:spacing w:line="320" w:lineRule="atLeast"/>
        <w:rPr>
          <w:rFonts w:cs="Arial"/>
          <w:b/>
          <w:vanish/>
          <w:sz w:val="17"/>
          <w:szCs w:val="17"/>
        </w:rPr>
      </w:pPr>
    </w:p>
    <w:p w14:paraId="4B7ED9B3" w14:textId="77777777" w:rsidR="00195D25" w:rsidRPr="007A0771" w:rsidRDefault="00195D25" w:rsidP="00195D25">
      <w:pPr>
        <w:spacing w:line="320" w:lineRule="atLeast"/>
        <w:rPr>
          <w:rFonts w:cs="Arial"/>
          <w:b/>
          <w:vanish/>
          <w:sz w:val="17"/>
          <w:szCs w:val="17"/>
        </w:rPr>
      </w:pPr>
      <w:r>
        <w:rPr>
          <w:rFonts w:cs="Arial"/>
          <w:b/>
          <w:bCs/>
          <w:vanish/>
          <w:sz w:val="17"/>
          <w:szCs w:val="17"/>
        </w:rPr>
        <w:t>About Mesago Messe Frankfurt</w:t>
      </w:r>
    </w:p>
    <w:p w14:paraId="5C728E27" w14:textId="0B36A772" w:rsidR="00195D25" w:rsidRPr="007A0771" w:rsidRDefault="00195D25" w:rsidP="00195D25">
      <w:pPr>
        <w:autoSpaceDE w:val="0"/>
        <w:autoSpaceDN w:val="0"/>
        <w:adjustRightInd w:val="0"/>
        <w:rPr>
          <w:rFonts w:cs="Arial"/>
          <w:vanish/>
          <w:sz w:val="17"/>
          <w:szCs w:val="17"/>
        </w:rPr>
      </w:pPr>
      <w:r>
        <w:rPr>
          <w:rFonts w:cs="Arial"/>
          <w:vanish/>
          <w:sz w:val="17"/>
          <w:szCs w:val="17"/>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5" w:history="1">
        <w:r>
          <w:rPr>
            <w:rFonts w:cs="Arial"/>
            <w:vanish/>
            <w:sz w:val="17"/>
            <w:szCs w:val="17"/>
          </w:rPr>
          <w:t>mesago.com</w:t>
        </w:r>
      </w:hyperlink>
      <w:r>
        <w:rPr>
          <w:rFonts w:cs="Arial"/>
          <w:vanish/>
          <w:sz w:val="17"/>
          <w:szCs w:val="17"/>
        </w:rPr>
        <w:t>)</w:t>
      </w:r>
    </w:p>
    <w:bookmarkEnd w:id="6"/>
    <w:p w14:paraId="31C45E1D" w14:textId="77777777" w:rsidR="00195D25" w:rsidRPr="007A0771" w:rsidRDefault="00195D25" w:rsidP="00195D25">
      <w:pPr>
        <w:spacing w:line="280" w:lineRule="atLeast"/>
        <w:rPr>
          <w:vanish/>
          <w:sz w:val="17"/>
          <w:szCs w:val="17"/>
        </w:rPr>
      </w:pPr>
    </w:p>
    <w:p w14:paraId="5A5578B1" w14:textId="77777777" w:rsidR="00E81D05" w:rsidRPr="007A0771" w:rsidRDefault="00E81D05" w:rsidP="00E81D05">
      <w:pPr>
        <w:spacing w:line="280" w:lineRule="atLeast"/>
        <w:contextualSpacing/>
        <w:rPr>
          <w:b/>
          <w:bCs/>
          <w:noProof/>
          <w:vanish/>
          <w:color w:val="000000" w:themeColor="text1"/>
          <w:sz w:val="17"/>
          <w:szCs w:val="17"/>
        </w:rPr>
      </w:pPr>
      <w:r>
        <w:rPr>
          <w:b/>
          <w:bCs/>
          <w:noProof/>
          <w:vanish/>
          <w:color w:val="000000" w:themeColor="text1"/>
          <w:sz w:val="17"/>
          <w:szCs w:val="17"/>
        </w:rPr>
        <w:t>Background information on Messe Frankfurt</w:t>
      </w:r>
    </w:p>
    <w:p w14:paraId="1C040D46" w14:textId="77777777" w:rsidR="00E81D05" w:rsidRPr="007A0771" w:rsidRDefault="00E81D05" w:rsidP="00E81D05">
      <w:pPr>
        <w:spacing w:line="280" w:lineRule="atLeast"/>
        <w:contextualSpacing/>
        <w:rPr>
          <w:rFonts w:cs="Arial"/>
          <w:vanish/>
          <w:color w:val="000000" w:themeColor="text1"/>
          <w:sz w:val="17"/>
          <w:szCs w:val="17"/>
        </w:rPr>
      </w:pPr>
      <w:r>
        <w:rPr>
          <w:vanish/>
          <w:color w:val="000000" w:themeColor="text1"/>
          <w:sz w:val="17"/>
          <w:szCs w:val="17"/>
        </w:rPr>
        <w:t>The Messe Frankfurt Group is one of the world’s leading trade fair, congress and event organisers with their own exhibition grounds. With a workforce of 2,200 people at its headquarters in Frankfurt am Main and in 28 subsidiaries, it organises events around the world. As in the previous year, annual sales for 2021 were significantly lower owing to the COVID-19 pandemic:</w:t>
      </w:r>
      <w:r>
        <w:rPr>
          <w:noProof/>
          <w:vanish/>
          <w:color w:val="000000" w:themeColor="text1"/>
          <w:sz w:val="17"/>
          <w:szCs w:val="17"/>
        </w:rPr>
        <w:t xml:space="preserve"> approximately €154 million compared with Group sales as high as €736 million in pre-pandemic 2019.</w:t>
      </w:r>
      <w:r>
        <w:rPr>
          <w:vanish/>
          <w:color w:val="000000" w:themeColor="text1"/>
          <w:sz w:val="17"/>
          <w:szCs w:val="17"/>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Messe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627DEA47" w14:textId="77777777" w:rsidR="00E81D05" w:rsidRPr="007A0771" w:rsidRDefault="00E81D05" w:rsidP="00E81D05">
      <w:pPr>
        <w:spacing w:line="280" w:lineRule="atLeast"/>
        <w:contextualSpacing/>
        <w:rPr>
          <w:rFonts w:cs="Arial"/>
          <w:vanish/>
          <w:color w:val="000000" w:themeColor="text1"/>
          <w:sz w:val="17"/>
          <w:szCs w:val="17"/>
        </w:rPr>
      </w:pPr>
      <w:r>
        <w:rPr>
          <w:rFonts w:cs="Arial"/>
          <w:vanish/>
          <w:color w:val="000000" w:themeColor="text1"/>
          <w:sz w:val="17"/>
          <w:szCs w:val="17"/>
        </w:rPr>
        <w:t xml:space="preserve">With its headquarters in Frankfurt am Main, the company is owned by the City of Frankfurt (60 percent) and the State of Hesse (40 percent). </w:t>
      </w:r>
    </w:p>
    <w:p w14:paraId="13919A4F" w14:textId="77777777" w:rsidR="00E81D05" w:rsidRPr="007A0771" w:rsidRDefault="00E81D05" w:rsidP="00E81D05">
      <w:pPr>
        <w:spacing w:line="280" w:lineRule="atLeast"/>
        <w:contextualSpacing/>
        <w:rPr>
          <w:rStyle w:val="Hyperlink"/>
          <w:rFonts w:cs="Arial"/>
          <w:vanish/>
          <w:sz w:val="17"/>
          <w:szCs w:val="17"/>
        </w:rPr>
      </w:pPr>
      <w:r>
        <w:rPr>
          <w:rFonts w:cs="Arial"/>
          <w:vanish/>
          <w:color w:val="000000" w:themeColor="text1"/>
          <w:sz w:val="17"/>
          <w:szCs w:val="17"/>
        </w:rPr>
        <w:t>For more information, please visit our website at</w:t>
      </w:r>
      <w:r>
        <w:rPr>
          <w:rFonts w:cs="Arial"/>
          <w:vanish/>
          <w:sz w:val="17"/>
          <w:szCs w:val="17"/>
        </w:rPr>
        <w:t xml:space="preserve">: </w:t>
      </w:r>
      <w:hyperlink r:id="rId16" w:history="1">
        <w:r>
          <w:rPr>
            <w:rStyle w:val="Hyperlink"/>
            <w:rFonts w:cs="Arial"/>
            <w:vanish/>
            <w:sz w:val="17"/>
            <w:szCs w:val="17"/>
          </w:rPr>
          <w:t>www.messefrankfurt.com</w:t>
        </w:r>
      </w:hyperlink>
    </w:p>
    <w:p w14:paraId="0F241430" w14:textId="77777777" w:rsidR="00195D25" w:rsidRPr="007A0771" w:rsidRDefault="00195D25" w:rsidP="00195D25">
      <w:pPr>
        <w:spacing w:line="240" w:lineRule="auto"/>
        <w:rPr>
          <w:b/>
          <w:vanish/>
          <w:sz w:val="17"/>
          <w:szCs w:val="17"/>
        </w:rPr>
      </w:pPr>
    </w:p>
    <w:p w14:paraId="76273041" w14:textId="77777777" w:rsidR="00195D25" w:rsidRPr="007A0771" w:rsidRDefault="00195D25" w:rsidP="00195D25">
      <w:pPr>
        <w:spacing w:line="240" w:lineRule="auto"/>
        <w:rPr>
          <w:b/>
          <w:vanish/>
          <w:sz w:val="17"/>
        </w:rPr>
      </w:pPr>
      <w:r>
        <w:rPr>
          <w:b/>
          <w:bCs/>
          <w:vanish/>
          <w:sz w:val="17"/>
          <w:szCs w:val="17"/>
        </w:rPr>
        <w:t>Background information on</w:t>
      </w:r>
      <w:r>
        <w:rPr>
          <w:b/>
          <w:bCs/>
          <w:vanish/>
          <w:sz w:val="17"/>
        </w:rPr>
        <w:t xml:space="preserve"> TCT (Content Partner)</w:t>
      </w:r>
    </w:p>
    <w:p w14:paraId="7A06B10F" w14:textId="1086752C" w:rsidR="009F4029" w:rsidRPr="007A0771" w:rsidRDefault="009F4029" w:rsidP="00195D25">
      <w:pPr>
        <w:rPr>
          <w:vanish/>
          <w:sz w:val="17"/>
        </w:rPr>
      </w:pPr>
      <w:r>
        <w:rPr>
          <w:vanish/>
          <w:sz w:val="17"/>
        </w:rPr>
        <w:t>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The TCT Group is owned by Rapid News Publications Ltd, part of Rapid News Group. (</w:t>
      </w:r>
      <w:hyperlink r:id="rId17" w:tgtFrame="_blank" w:history="1">
        <w:r>
          <w:rPr>
            <w:vanish/>
            <w:sz w:val="17"/>
          </w:rPr>
          <w:t>thetctgroup.com</w:t>
        </w:r>
      </w:hyperlink>
      <w:r>
        <w:rPr>
          <w:vanish/>
          <w:sz w:val="17"/>
        </w:rPr>
        <w:t>) </w:t>
      </w:r>
    </w:p>
    <w:p w14:paraId="0B150BF6" w14:textId="77777777" w:rsidR="009F4029" w:rsidRPr="007A0771" w:rsidRDefault="009F4029" w:rsidP="00195D25">
      <w:pPr>
        <w:rPr>
          <w:vanish/>
          <w:sz w:val="17"/>
        </w:rPr>
      </w:pPr>
    </w:p>
    <w:p w14:paraId="30FC8C0B" w14:textId="77777777" w:rsidR="00195D25" w:rsidRPr="007A0771" w:rsidRDefault="00195D25" w:rsidP="00195D25">
      <w:pPr>
        <w:spacing w:line="240" w:lineRule="auto"/>
        <w:rPr>
          <w:b/>
          <w:vanish/>
          <w:sz w:val="17"/>
          <w:szCs w:val="17"/>
        </w:rPr>
      </w:pPr>
      <w:r>
        <w:rPr>
          <w:b/>
          <w:bCs/>
          <w:vanish/>
          <w:sz w:val="17"/>
          <w:szCs w:val="17"/>
        </w:rPr>
        <w:t>Background information on the Working Group Additive Manufacturing (Honorary Sponsor)</w:t>
      </w:r>
    </w:p>
    <w:p w14:paraId="166C4869" w14:textId="239C07B5" w:rsidR="0059533A" w:rsidRPr="007A0771" w:rsidRDefault="00195D25" w:rsidP="00195D25">
      <w:pPr>
        <w:spacing w:line="280" w:lineRule="atLeast"/>
        <w:rPr>
          <w:rFonts w:cs="Arial"/>
          <w:b/>
          <w:vanish/>
          <w:sz w:val="17"/>
          <w:szCs w:val="17"/>
        </w:rPr>
      </w:pPr>
      <w:r>
        <w:rPr>
          <w:vanish/>
          <w:sz w:val="17"/>
          <w:szCs w:val="17"/>
        </w:rPr>
        <w:t>Within the Working Group Additive Manufacturing, about 170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hyperlink r:id="rId18" w:history="1">
        <w:r>
          <w:rPr>
            <w:rStyle w:val="Hyperlink"/>
            <w:vanish/>
            <w:color w:val="auto"/>
            <w:sz w:val="17"/>
            <w:szCs w:val="17"/>
            <w:u w:val="none"/>
          </w:rPr>
          <w:t>am.vdma.org</w:t>
        </w:r>
      </w:hyperlink>
      <w:r>
        <w:rPr>
          <w:vanish/>
          <w:sz w:val="17"/>
          <w:szCs w:val="17"/>
        </w:rPr>
        <w:t>)</w:t>
      </w:r>
    </w:p>
    <w:p w14:paraId="5322AE19" w14:textId="77777777" w:rsidR="0059533A" w:rsidRPr="007A0771" w:rsidRDefault="0059533A" w:rsidP="00A9539C">
      <w:pPr>
        <w:spacing w:line="280" w:lineRule="atLeast"/>
        <w:rPr>
          <w:rFonts w:cs="Arial"/>
          <w:b/>
          <w:vanish/>
          <w:sz w:val="17"/>
          <w:szCs w:val="17"/>
        </w:rPr>
      </w:pPr>
    </w:p>
    <w:p w14:paraId="747DD9A2" w14:textId="77777777" w:rsidR="0059533A" w:rsidRPr="007A0771" w:rsidRDefault="0059533A" w:rsidP="00A9539C">
      <w:pPr>
        <w:spacing w:line="280" w:lineRule="atLeast"/>
        <w:rPr>
          <w:rFonts w:cs="Arial"/>
          <w:b/>
          <w:vanish/>
          <w:sz w:val="17"/>
          <w:szCs w:val="17"/>
        </w:rPr>
      </w:pPr>
    </w:p>
    <w:p w14:paraId="1B1312EA" w14:textId="77777777" w:rsidR="0059533A" w:rsidRPr="007A0771" w:rsidRDefault="0059533A" w:rsidP="00A9539C">
      <w:pPr>
        <w:spacing w:line="280" w:lineRule="atLeast"/>
        <w:rPr>
          <w:rFonts w:cs="Arial"/>
          <w:b/>
          <w:vanish/>
          <w:sz w:val="17"/>
          <w:szCs w:val="17"/>
        </w:rPr>
      </w:pPr>
    </w:p>
    <w:p w14:paraId="45C9669C" w14:textId="77777777" w:rsidR="0059533A" w:rsidRPr="007A0771" w:rsidRDefault="0059533A" w:rsidP="00A9539C">
      <w:pPr>
        <w:spacing w:line="280" w:lineRule="atLeast"/>
        <w:rPr>
          <w:rFonts w:cs="Arial"/>
          <w:b/>
          <w:vanish/>
          <w:sz w:val="17"/>
          <w:szCs w:val="17"/>
        </w:rPr>
      </w:pPr>
    </w:p>
    <w:p w14:paraId="5A725313" w14:textId="77777777" w:rsidR="0059533A" w:rsidRPr="007A0771" w:rsidRDefault="0059533A" w:rsidP="00A9539C">
      <w:pPr>
        <w:spacing w:line="280" w:lineRule="atLeast"/>
        <w:rPr>
          <w:rFonts w:cs="Arial"/>
          <w:b/>
          <w:vanish/>
          <w:sz w:val="17"/>
          <w:szCs w:val="17"/>
        </w:rPr>
      </w:pPr>
    </w:p>
    <w:p w14:paraId="6EE9E906" w14:textId="77777777" w:rsidR="0059533A" w:rsidRPr="007A0771" w:rsidRDefault="0059533A" w:rsidP="00A9539C">
      <w:pPr>
        <w:spacing w:line="280" w:lineRule="atLeast"/>
        <w:rPr>
          <w:rFonts w:cs="Arial"/>
          <w:b/>
          <w:vanish/>
          <w:sz w:val="17"/>
          <w:szCs w:val="17"/>
        </w:rPr>
      </w:pPr>
    </w:p>
    <w:p w14:paraId="1E9D8551" w14:textId="77777777" w:rsidR="0059533A" w:rsidRPr="007A0771" w:rsidRDefault="0059533A" w:rsidP="00A9539C">
      <w:pPr>
        <w:spacing w:line="280" w:lineRule="atLeast"/>
        <w:rPr>
          <w:rFonts w:cs="Arial"/>
          <w:b/>
          <w:vanish/>
          <w:sz w:val="17"/>
          <w:szCs w:val="17"/>
        </w:rPr>
      </w:pPr>
    </w:p>
    <w:p w14:paraId="1C102AE7" w14:textId="77777777" w:rsidR="0059533A" w:rsidRPr="007A0771" w:rsidRDefault="0059533A" w:rsidP="00A9539C">
      <w:pPr>
        <w:spacing w:line="280" w:lineRule="atLeast"/>
        <w:rPr>
          <w:rFonts w:cs="Arial"/>
          <w:b/>
          <w:vanish/>
          <w:sz w:val="17"/>
          <w:szCs w:val="17"/>
        </w:rPr>
      </w:pPr>
    </w:p>
    <w:p w14:paraId="334A956B" w14:textId="77777777" w:rsidR="0059533A" w:rsidRPr="007A0771" w:rsidRDefault="0059533A" w:rsidP="00A9539C">
      <w:pPr>
        <w:spacing w:line="280" w:lineRule="atLeast"/>
        <w:rPr>
          <w:rFonts w:cs="Arial"/>
          <w:b/>
          <w:vanish/>
          <w:sz w:val="17"/>
          <w:szCs w:val="17"/>
        </w:rPr>
      </w:pPr>
    </w:p>
    <w:p w14:paraId="4F52F7DF" w14:textId="77777777" w:rsidR="0059533A" w:rsidRPr="007A0771" w:rsidRDefault="0059533A" w:rsidP="00A9539C">
      <w:pPr>
        <w:spacing w:line="280" w:lineRule="atLeast"/>
        <w:rPr>
          <w:rFonts w:cs="Arial"/>
          <w:b/>
          <w:vanish/>
          <w:sz w:val="17"/>
          <w:szCs w:val="17"/>
        </w:rPr>
      </w:pPr>
    </w:p>
    <w:p w14:paraId="3E708587" w14:textId="77777777" w:rsidR="00ED1F74" w:rsidRPr="007A0771" w:rsidRDefault="00ED1F74">
      <w:pPr>
        <w:widowControl/>
        <w:spacing w:line="240" w:lineRule="auto"/>
        <w:rPr>
          <w:rFonts w:cs="Arial"/>
          <w:b/>
          <w:vanish/>
          <w:sz w:val="17"/>
          <w:szCs w:val="17"/>
        </w:rPr>
      </w:pPr>
    </w:p>
    <w:p w14:paraId="6008B962" w14:textId="77777777" w:rsidR="00DF47A4" w:rsidRPr="007A0771" w:rsidRDefault="00DF47A4">
      <w:pPr>
        <w:widowControl/>
        <w:spacing w:line="240" w:lineRule="auto"/>
        <w:rPr>
          <w:noProof/>
          <w:vanish/>
          <w:sz w:val="17"/>
          <w:szCs w:val="17"/>
        </w:rPr>
      </w:pPr>
    </w:p>
    <w:sectPr w:rsidR="00DF47A4" w:rsidRPr="007A0771">
      <w:headerReference w:type="even" r:id="rId19"/>
      <w:headerReference w:type="default" r:id="rId20"/>
      <w:footerReference w:type="even" r:id="rId21"/>
      <w:footerReference w:type="default" r:id="rId22"/>
      <w:headerReference w:type="first" r:id="rId23"/>
      <w:footerReference w:type="first" r:id="rId2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5D75" w14:textId="77777777" w:rsidR="00A26E8A" w:rsidRDefault="00A26E8A">
      <w:r>
        <w:separator/>
      </w:r>
    </w:p>
  </w:endnote>
  <w:endnote w:type="continuationSeparator" w:id="0">
    <w:p w14:paraId="2EB6255B" w14:textId="77777777" w:rsidR="00A26E8A" w:rsidRDefault="00A2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4546" w14:textId="77777777" w:rsidR="00A024CA" w:rsidRDefault="00A024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sidR="00CA1EFC">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rPr>
                        <w:lang w:val="en-US"/>
                      </w:rPr>
                      <w:t xml:space="preserve">Page </w:t>
                    </w:r>
                    <w:r>
                      <w:rPr>
                        <w:lang w:val="en-US"/>
                      </w:rPr>
                      <w:fldChar w:fldCharType="begin"/>
                    </w:r>
                    <w:r>
                      <w:rPr>
                        <w:lang w:val="en-US"/>
                      </w:rPr>
                      <w:instrText xml:space="preserve"> PAGE   \* MERGEFORMAT </w:instrText>
                    </w:r>
                    <w:r>
                      <w:rPr>
                        <w:lang w:val="en-US"/>
                      </w:rPr>
                      <w:fldChar w:fldCharType="separate"/>
                    </w:r>
                    <w:r w:rsidR="00CA1EFC">
                      <w:rPr>
                        <w:noProof/>
                        <w:lang w:val="en-US"/>
                      </w:rPr>
                      <w:t>2</w:t>
                    </w:r>
                    <w:r>
                      <w:rPr>
                        <w:lang w:val="en-US"/>
                      </w:rPr>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1" w:name="kthema1"/>
                    <w:bookmarkEnd w:id="11"/>
                  </w:p>
                  <w:p w14:paraId="20BC057A" w14:textId="094C71C9" w:rsidR="00ED1F74" w:rsidRDefault="008C41B1" w:rsidP="00BD2040">
                    <w:pPr>
                      <w:tabs>
                        <w:tab w:val="left" w:pos="567"/>
                      </w:tabs>
                      <w:spacing w:line="200" w:lineRule="exact"/>
                      <w:rPr>
                        <w:noProof/>
                        <w:color w:val="000000"/>
                        <w:spacing w:val="4"/>
                        <w:sz w:val="15"/>
                        <w:szCs w:val="15"/>
                      </w:rPr>
                    </w:pPr>
                    <w:bookmarkStart w:id="12" w:name="kthema2"/>
                    <w:bookmarkEnd w:id="12"/>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lang w:eastAsia="zh-CN"/>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eastAsia="zh-CN"/>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B91D09">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rPr>
                          </w:pPr>
                          <w:r w:rsidRPr="00B91D09">
                            <w:rPr>
                              <w:rFonts w:cs="Arial"/>
                              <w:sz w:val="15"/>
                              <w:szCs w:val="15"/>
                            </w:rPr>
                            <w:t xml:space="preserve">Rotebuehlstr. </w:t>
                          </w:r>
                          <w:r>
                            <w:rPr>
                              <w:rFonts w:cs="Arial"/>
                              <w:sz w:val="15"/>
                              <w:szCs w:val="15"/>
                              <w:lang w:val="en-US"/>
                            </w:rPr>
                            <w:t>83-85</w:t>
                          </w:r>
                        </w:p>
                        <w:p w14:paraId="22287DB3" w14:textId="77777777" w:rsidR="00DA6A18" w:rsidRPr="00B91D09" w:rsidRDefault="00DA6A18" w:rsidP="00DA6A18">
                          <w:pPr>
                            <w:spacing w:line="200" w:lineRule="exact"/>
                            <w:rPr>
                              <w:rFonts w:cs="Arial"/>
                              <w:sz w:val="15"/>
                              <w:szCs w:val="15"/>
                              <w:lang w:val="en-IE"/>
                            </w:rPr>
                          </w:pPr>
                          <w:r>
                            <w:rPr>
                              <w:rFonts w:cs="Arial"/>
                              <w:sz w:val="15"/>
                              <w:szCs w:val="15"/>
                              <w:lang w:val="en-US"/>
                            </w:rPr>
                            <w:t>70178 Stuttgart, Germany</w:t>
                          </w:r>
                        </w:p>
                        <w:p w14:paraId="066B0563" w14:textId="77777777" w:rsidR="00DA6A18" w:rsidRPr="00B91D09" w:rsidRDefault="00DA6A18" w:rsidP="00DA6A18">
                          <w:pPr>
                            <w:spacing w:line="200" w:lineRule="exact"/>
                            <w:rPr>
                              <w:rFonts w:cs="Arial"/>
                              <w:sz w:val="15"/>
                              <w:szCs w:val="15"/>
                              <w:lang w:val="en-IE"/>
                            </w:rPr>
                          </w:pPr>
                          <w:r>
                            <w:rPr>
                              <w:rFonts w:cs="Arial"/>
                              <w:sz w:val="15"/>
                              <w:szCs w:val="15"/>
                              <w:lang w:val="en-US"/>
                            </w:rPr>
                            <w:t>mesago.com</w:t>
                          </w:r>
                        </w:p>
                        <w:p w14:paraId="52BA53C5" w14:textId="77777777" w:rsidR="00DA6A18" w:rsidRPr="00B91D09" w:rsidRDefault="00DA6A18" w:rsidP="00DA6A18">
                          <w:pPr>
                            <w:spacing w:line="200" w:lineRule="exact"/>
                            <w:rPr>
                              <w:rFonts w:cs="Arial"/>
                              <w:sz w:val="15"/>
                              <w:szCs w:val="15"/>
                              <w:lang w:val="en-IE"/>
                            </w:rPr>
                          </w:pPr>
                        </w:p>
                        <w:p w14:paraId="512C9E3B" w14:textId="77777777" w:rsidR="00DA6A18" w:rsidRPr="00B91D09" w:rsidRDefault="00DA6A18" w:rsidP="00DA6A18">
                          <w:pPr>
                            <w:spacing w:line="200" w:lineRule="exact"/>
                            <w:rPr>
                              <w:rFonts w:cs="Arial"/>
                              <w:sz w:val="15"/>
                              <w:szCs w:val="15"/>
                              <w:lang w:val="en-IE"/>
                            </w:rPr>
                          </w:pPr>
                          <w:r>
                            <w:rPr>
                              <w:rFonts w:cs="Arial"/>
                              <w:sz w:val="15"/>
                              <w:szCs w:val="15"/>
                              <w:lang w:val="en-US"/>
                            </w:rPr>
                            <w:t xml:space="preserve">Board of Management: </w:t>
                          </w:r>
                        </w:p>
                        <w:p w14:paraId="37BF2C54" w14:textId="77777777" w:rsidR="00DA6A18" w:rsidRPr="00B91D09" w:rsidRDefault="00DA6A18" w:rsidP="00DA6A18">
                          <w:pPr>
                            <w:spacing w:line="200" w:lineRule="exact"/>
                            <w:rPr>
                              <w:rFonts w:cs="Arial"/>
                              <w:sz w:val="15"/>
                              <w:szCs w:val="15"/>
                              <w:lang w:val="en-IE"/>
                            </w:rPr>
                          </w:pPr>
                          <w:r>
                            <w:rPr>
                              <w:rFonts w:cs="Arial"/>
                              <w:sz w:val="15"/>
                              <w:szCs w:val="15"/>
                              <w:lang w:val="en-US"/>
                            </w:rPr>
                            <w:t>Petra Haarburger</w:t>
                          </w:r>
                        </w:p>
                        <w:p w14:paraId="3C1465C3" w14:textId="77777777" w:rsidR="00DA6A18" w:rsidRPr="00B91D09" w:rsidRDefault="00DA6A18" w:rsidP="00DA6A18">
                          <w:pPr>
                            <w:spacing w:line="200" w:lineRule="exact"/>
                            <w:rPr>
                              <w:rFonts w:cs="Arial"/>
                              <w:sz w:val="15"/>
                              <w:szCs w:val="15"/>
                              <w:lang w:val="en-IE"/>
                            </w:rPr>
                          </w:pPr>
                          <w:r>
                            <w:rPr>
                              <w:rFonts w:cs="Arial"/>
                              <w:sz w:val="15"/>
                              <w:szCs w:val="15"/>
                              <w:lang w:val="en-US"/>
                            </w:rPr>
                            <w:t>Martin Roschkowski</w:t>
                          </w:r>
                        </w:p>
                        <w:p w14:paraId="7590BC1C" w14:textId="77777777" w:rsidR="00DA6A18" w:rsidRPr="00B91D09" w:rsidRDefault="00DA6A18" w:rsidP="00DA6A18">
                          <w:pPr>
                            <w:spacing w:line="200" w:lineRule="exact"/>
                            <w:rPr>
                              <w:rFonts w:cs="Arial"/>
                              <w:sz w:val="15"/>
                              <w:szCs w:val="15"/>
                              <w:lang w:val="en-IE"/>
                            </w:rPr>
                          </w:pPr>
                        </w:p>
                        <w:p w14:paraId="4C8D68F2" w14:textId="77777777" w:rsidR="00DA6A18" w:rsidRPr="00B91D09" w:rsidRDefault="00DA6A18" w:rsidP="00DA6A18">
                          <w:pPr>
                            <w:spacing w:line="200" w:lineRule="exact"/>
                            <w:rPr>
                              <w:rFonts w:cs="Arial"/>
                              <w:sz w:val="15"/>
                              <w:szCs w:val="15"/>
                              <w:lang w:val="en-IE"/>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" filled="f" stroked="f">
              <v:textbox inset="0,0,0,0">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B91D09">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rPr>
                    </w:pPr>
                    <w:r w:rsidRPr="00B91D09">
                      <w:rPr>
                        <w:rFonts w:cs="Arial"/>
                        <w:sz w:val="15"/>
                        <w:szCs w:val="15"/>
                      </w:rPr>
                      <w:t xml:space="preserve">Rotebuehlstr. </w:t>
                    </w:r>
                    <w:r>
                      <w:rPr>
                        <w:rFonts w:cs="Arial"/>
                        <w:sz w:val="15"/>
                        <w:szCs w:val="15"/>
                        <w:lang w:val="en-US"/>
                      </w:rPr>
                      <w:t>83-85</w:t>
                    </w:r>
                  </w:p>
                  <w:p w14:paraId="22287DB3" w14:textId="77777777" w:rsidR="00DA6A18" w:rsidRPr="00B91D09" w:rsidRDefault="00DA6A18" w:rsidP="00DA6A18">
                    <w:pPr>
                      <w:spacing w:line="200" w:lineRule="exact"/>
                      <w:rPr>
                        <w:rFonts w:cs="Arial"/>
                        <w:sz w:val="15"/>
                        <w:szCs w:val="15"/>
                        <w:lang w:val="en-IE"/>
                      </w:rPr>
                    </w:pPr>
                    <w:r>
                      <w:rPr>
                        <w:rFonts w:cs="Arial"/>
                        <w:sz w:val="15"/>
                        <w:szCs w:val="15"/>
                        <w:lang w:val="en-US"/>
                      </w:rPr>
                      <w:t>70178 Stuttgart, Germany</w:t>
                    </w:r>
                  </w:p>
                  <w:p w14:paraId="066B0563" w14:textId="77777777" w:rsidR="00DA6A18" w:rsidRPr="00B91D09" w:rsidRDefault="00DA6A18" w:rsidP="00DA6A18">
                    <w:pPr>
                      <w:spacing w:line="200" w:lineRule="exact"/>
                      <w:rPr>
                        <w:rFonts w:cs="Arial"/>
                        <w:sz w:val="15"/>
                        <w:szCs w:val="15"/>
                        <w:lang w:val="en-IE"/>
                      </w:rPr>
                    </w:pPr>
                    <w:r>
                      <w:rPr>
                        <w:rFonts w:cs="Arial"/>
                        <w:sz w:val="15"/>
                        <w:szCs w:val="15"/>
                        <w:lang w:val="en-US"/>
                      </w:rPr>
                      <w:t>mesago.com</w:t>
                    </w:r>
                  </w:p>
                  <w:p w14:paraId="52BA53C5" w14:textId="77777777" w:rsidR="00DA6A18" w:rsidRPr="00B91D09" w:rsidRDefault="00DA6A18" w:rsidP="00DA6A18">
                    <w:pPr>
                      <w:spacing w:line="200" w:lineRule="exact"/>
                      <w:rPr>
                        <w:rFonts w:cs="Arial"/>
                        <w:sz w:val="15"/>
                        <w:szCs w:val="15"/>
                        <w:lang w:val="en-IE"/>
                      </w:rPr>
                    </w:pPr>
                  </w:p>
                  <w:p w14:paraId="512C9E3B" w14:textId="77777777" w:rsidR="00DA6A18" w:rsidRPr="00B91D09" w:rsidRDefault="00DA6A18" w:rsidP="00DA6A18">
                    <w:pPr>
                      <w:spacing w:line="200" w:lineRule="exact"/>
                      <w:rPr>
                        <w:rFonts w:cs="Arial"/>
                        <w:sz w:val="15"/>
                        <w:szCs w:val="15"/>
                        <w:lang w:val="en-IE"/>
                      </w:rPr>
                    </w:pPr>
                    <w:r>
                      <w:rPr>
                        <w:rFonts w:cs="Arial"/>
                        <w:sz w:val="15"/>
                        <w:szCs w:val="15"/>
                        <w:lang w:val="en-US"/>
                      </w:rPr>
                      <w:t xml:space="preserve">Board of Management: </w:t>
                    </w:r>
                  </w:p>
                  <w:p w14:paraId="37BF2C54" w14:textId="77777777" w:rsidR="00DA6A18" w:rsidRPr="00B91D09" w:rsidRDefault="00DA6A18" w:rsidP="00DA6A18">
                    <w:pPr>
                      <w:spacing w:line="200" w:lineRule="exact"/>
                      <w:rPr>
                        <w:rFonts w:cs="Arial"/>
                        <w:sz w:val="15"/>
                        <w:szCs w:val="15"/>
                        <w:lang w:val="en-IE"/>
                      </w:rPr>
                    </w:pPr>
                    <w:r>
                      <w:rPr>
                        <w:rFonts w:cs="Arial"/>
                        <w:sz w:val="15"/>
                        <w:szCs w:val="15"/>
                        <w:lang w:val="en-US"/>
                      </w:rPr>
                      <w:t>Petra Haarburger</w:t>
                    </w:r>
                  </w:p>
                  <w:p w14:paraId="3C1465C3" w14:textId="77777777" w:rsidR="00DA6A18" w:rsidRPr="00B91D09" w:rsidRDefault="00DA6A18" w:rsidP="00DA6A18">
                    <w:pPr>
                      <w:spacing w:line="200" w:lineRule="exact"/>
                      <w:rPr>
                        <w:rFonts w:cs="Arial"/>
                        <w:sz w:val="15"/>
                        <w:szCs w:val="15"/>
                        <w:lang w:val="en-IE"/>
                      </w:rPr>
                    </w:pPr>
                    <w:r>
                      <w:rPr>
                        <w:rFonts w:cs="Arial"/>
                        <w:sz w:val="15"/>
                        <w:szCs w:val="15"/>
                        <w:lang w:val="en-US"/>
                      </w:rPr>
                      <w:t>Martin Roschkowski</w:t>
                    </w:r>
                  </w:p>
                  <w:p w14:paraId="7590BC1C" w14:textId="77777777" w:rsidR="00DA6A18" w:rsidRPr="00B91D09" w:rsidRDefault="00DA6A18" w:rsidP="00DA6A18">
                    <w:pPr>
                      <w:spacing w:line="200" w:lineRule="exact"/>
                      <w:rPr>
                        <w:rFonts w:cs="Arial"/>
                        <w:sz w:val="15"/>
                        <w:szCs w:val="15"/>
                        <w:lang w:val="en-IE"/>
                      </w:rPr>
                    </w:pPr>
                  </w:p>
                  <w:p w14:paraId="4C8D68F2" w14:textId="77777777" w:rsidR="00DA6A18" w:rsidRPr="00B91D09" w:rsidRDefault="00DA6A18" w:rsidP="00DA6A18">
                    <w:pPr>
                      <w:spacing w:line="200" w:lineRule="exact"/>
                      <w:rPr>
                        <w:rFonts w:cs="Arial"/>
                        <w:sz w:val="15"/>
                        <w:szCs w:val="15"/>
                        <w:lang w:val="en-IE"/>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4D4FE" w14:textId="77777777" w:rsidR="00A26E8A" w:rsidRDefault="00A26E8A">
      <w:r>
        <w:separator/>
      </w:r>
    </w:p>
  </w:footnote>
  <w:footnote w:type="continuationSeparator" w:id="0">
    <w:p w14:paraId="384B3177" w14:textId="77777777" w:rsidR="00A26E8A" w:rsidRDefault="00A2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0799" w14:textId="77777777" w:rsidR="00A024CA" w:rsidRDefault="00A024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eastAsia="zh-CN"/>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eastAsia="zh-CN"/>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116ED"/>
    <w:rsid w:val="00081EB8"/>
    <w:rsid w:val="00110DE3"/>
    <w:rsid w:val="00195D25"/>
    <w:rsid w:val="001E4A06"/>
    <w:rsid w:val="002E3A34"/>
    <w:rsid w:val="002E7D41"/>
    <w:rsid w:val="003A1ADA"/>
    <w:rsid w:val="003D0AF8"/>
    <w:rsid w:val="003D5BA7"/>
    <w:rsid w:val="003E5CD1"/>
    <w:rsid w:val="00452540"/>
    <w:rsid w:val="00457B0E"/>
    <w:rsid w:val="00481492"/>
    <w:rsid w:val="004F34F8"/>
    <w:rsid w:val="005171E8"/>
    <w:rsid w:val="00571BD2"/>
    <w:rsid w:val="00575295"/>
    <w:rsid w:val="0059533A"/>
    <w:rsid w:val="00597340"/>
    <w:rsid w:val="00597E35"/>
    <w:rsid w:val="005E0FB0"/>
    <w:rsid w:val="005F64C6"/>
    <w:rsid w:val="0060446C"/>
    <w:rsid w:val="006713C1"/>
    <w:rsid w:val="006825DF"/>
    <w:rsid w:val="00701282"/>
    <w:rsid w:val="007057B0"/>
    <w:rsid w:val="00716AD5"/>
    <w:rsid w:val="00757650"/>
    <w:rsid w:val="00775193"/>
    <w:rsid w:val="007A0771"/>
    <w:rsid w:val="007C3EF3"/>
    <w:rsid w:val="00855C9B"/>
    <w:rsid w:val="008738D7"/>
    <w:rsid w:val="008902AF"/>
    <w:rsid w:val="008C0F5C"/>
    <w:rsid w:val="008C41B1"/>
    <w:rsid w:val="00905620"/>
    <w:rsid w:val="00922857"/>
    <w:rsid w:val="00926F15"/>
    <w:rsid w:val="00972B16"/>
    <w:rsid w:val="00980809"/>
    <w:rsid w:val="009A59CF"/>
    <w:rsid w:val="009D17FB"/>
    <w:rsid w:val="009F115F"/>
    <w:rsid w:val="009F4029"/>
    <w:rsid w:val="00A024CA"/>
    <w:rsid w:val="00A25CB0"/>
    <w:rsid w:val="00A26E8A"/>
    <w:rsid w:val="00A37A79"/>
    <w:rsid w:val="00A44098"/>
    <w:rsid w:val="00A45A6F"/>
    <w:rsid w:val="00A6016D"/>
    <w:rsid w:val="00A715E4"/>
    <w:rsid w:val="00A9539C"/>
    <w:rsid w:val="00AD73E6"/>
    <w:rsid w:val="00B0405D"/>
    <w:rsid w:val="00B04C44"/>
    <w:rsid w:val="00B21C07"/>
    <w:rsid w:val="00B40524"/>
    <w:rsid w:val="00B43381"/>
    <w:rsid w:val="00B4487B"/>
    <w:rsid w:val="00B64545"/>
    <w:rsid w:val="00B81C04"/>
    <w:rsid w:val="00B91D09"/>
    <w:rsid w:val="00B976F0"/>
    <w:rsid w:val="00BA5447"/>
    <w:rsid w:val="00BD2040"/>
    <w:rsid w:val="00C25115"/>
    <w:rsid w:val="00C61000"/>
    <w:rsid w:val="00C841CC"/>
    <w:rsid w:val="00C90B6B"/>
    <w:rsid w:val="00C958D1"/>
    <w:rsid w:val="00CA1EFC"/>
    <w:rsid w:val="00CA4053"/>
    <w:rsid w:val="00CD0228"/>
    <w:rsid w:val="00CE2D28"/>
    <w:rsid w:val="00CF599E"/>
    <w:rsid w:val="00D66C38"/>
    <w:rsid w:val="00D80D70"/>
    <w:rsid w:val="00DA6A18"/>
    <w:rsid w:val="00DD7656"/>
    <w:rsid w:val="00DF47A4"/>
    <w:rsid w:val="00E1148F"/>
    <w:rsid w:val="00E20860"/>
    <w:rsid w:val="00E31ECE"/>
    <w:rsid w:val="00E40AA6"/>
    <w:rsid w:val="00E81D05"/>
    <w:rsid w:val="00EC75C8"/>
    <w:rsid w:val="00ED1F74"/>
    <w:rsid w:val="00ED3252"/>
    <w:rsid w:val="00EE0E30"/>
    <w:rsid w:val="00F4218B"/>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 w:id="11510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yperlink" Target="https://am.vdma.org/startseite" TargetMode="External"/><Relationship Id="rId18" Type="http://schemas.openxmlformats.org/officeDocument/2006/relationships/hyperlink" Target="https://am.vdma.org/startsei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esago.de/en/formnext/home.htm" TargetMode="External"/><Relationship Id="rId12" Type="http://schemas.openxmlformats.org/officeDocument/2006/relationships/hyperlink" Target="https://www.thetctgroup.com/" TargetMode="External"/><Relationship Id="rId17" Type="http://schemas.openxmlformats.org/officeDocument/2006/relationships/hyperlink" Target="https://www.thetctgroup.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ssefrankfur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esago.de/en/Mesago/home.htm" TargetMode="External"/><Relationship Id="rId23" Type="http://schemas.openxmlformats.org/officeDocument/2006/relationships/header" Target="header3.xml"/><Relationship Id="rId10" Type="http://schemas.openxmlformats.org/officeDocument/2006/relationships/hyperlink" Target="https://www.mesago.de/en/Mesago/home.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yperlink" Target="https://www.mesago.de/en/formnext/home.htm?ovs_tnid=0"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A9AA-57DA-4262-BB28-C3248A54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1968</Words>
  <Characters>12403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14343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38</cp:revision>
  <cp:lastPrinted>2022-09-08T07:43:00Z</cp:lastPrinted>
  <dcterms:created xsi:type="dcterms:W3CDTF">2018-10-16T09:41:00Z</dcterms:created>
  <dcterms:modified xsi:type="dcterms:W3CDTF">2022-09-08T10:05:00Z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